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1F073025"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4428D6">
        <w:rPr>
          <w:rFonts w:cs="Arial"/>
          <w:bCs/>
          <w:noProof w:val="0"/>
          <w:sz w:val="24"/>
        </w:rPr>
        <w:t>6</w:t>
      </w:r>
      <w:r w:rsidR="003B1338">
        <w:rPr>
          <w:rFonts w:cs="Arial"/>
          <w:bCs/>
          <w:noProof w:val="0"/>
          <w:sz w:val="24"/>
        </w:rPr>
        <w:t>-e</w:t>
      </w:r>
      <w:r>
        <w:rPr>
          <w:rFonts w:cs="Arial"/>
          <w:bCs/>
          <w:noProof w:val="0"/>
          <w:sz w:val="24"/>
        </w:rPr>
        <w:tab/>
      </w:r>
      <w:r w:rsidR="00790D8C" w:rsidRPr="00790D8C">
        <w:rPr>
          <w:rFonts w:cs="Arial"/>
          <w:bCs/>
          <w:noProof w:val="0"/>
          <w:sz w:val="24"/>
          <w:lang w:eastAsia="ja-JP"/>
        </w:rPr>
        <w:t>R2-2110323</w:t>
      </w:r>
    </w:p>
    <w:p w14:paraId="4332BCF4" w14:textId="272461D9" w:rsidR="00015561" w:rsidRPr="00283E0E" w:rsidRDefault="00945A08" w:rsidP="00246389">
      <w:pPr>
        <w:pStyle w:val="ac"/>
        <w:rPr>
          <w:b/>
          <w:bCs/>
          <w:color w:val="auto"/>
          <w:sz w:val="24"/>
        </w:rPr>
      </w:pPr>
      <w:r w:rsidRPr="00283E0E">
        <w:rPr>
          <w:b/>
          <w:bCs/>
          <w:color w:val="auto"/>
          <w:sz w:val="24"/>
        </w:rPr>
        <w:t xml:space="preserve">Online, </w:t>
      </w:r>
      <w:r w:rsidR="004428D6">
        <w:rPr>
          <w:b/>
          <w:bCs/>
          <w:color w:val="auto"/>
          <w:sz w:val="24"/>
        </w:rPr>
        <w:t>November</w:t>
      </w:r>
      <w:r w:rsidR="00A27686" w:rsidRPr="00283E0E">
        <w:rPr>
          <w:b/>
          <w:bCs/>
          <w:color w:val="auto"/>
          <w:sz w:val="24"/>
        </w:rPr>
        <w:t xml:space="preserve"> </w:t>
      </w:r>
      <w:r w:rsidR="004428D6">
        <w:rPr>
          <w:b/>
          <w:bCs/>
          <w:color w:val="auto"/>
          <w:sz w:val="24"/>
        </w:rPr>
        <w:t>1</w:t>
      </w:r>
      <w:r w:rsidR="004428D6" w:rsidRPr="004428D6">
        <w:rPr>
          <w:b/>
          <w:bCs/>
          <w:color w:val="auto"/>
          <w:sz w:val="24"/>
          <w:vertAlign w:val="superscript"/>
        </w:rPr>
        <w:t>st</w:t>
      </w:r>
      <w:r w:rsidR="004428D6">
        <w:rPr>
          <w:b/>
          <w:bCs/>
          <w:color w:val="auto"/>
          <w:sz w:val="24"/>
        </w:rPr>
        <w:t xml:space="preserve"> </w:t>
      </w:r>
      <w:r w:rsidR="00A27686">
        <w:rPr>
          <w:b/>
          <w:bCs/>
          <w:color w:val="auto"/>
          <w:sz w:val="24"/>
        </w:rPr>
        <w:t xml:space="preserve">– </w:t>
      </w:r>
      <w:r w:rsidR="00B43FC0">
        <w:rPr>
          <w:b/>
          <w:bCs/>
          <w:color w:val="auto"/>
          <w:sz w:val="24"/>
        </w:rPr>
        <w:t>12</w:t>
      </w:r>
      <w:r w:rsidR="00A27686" w:rsidRPr="0012480F">
        <w:rPr>
          <w:b/>
          <w:bCs/>
          <w:color w:val="auto"/>
          <w:sz w:val="24"/>
          <w:vertAlign w:val="superscript"/>
        </w:rPr>
        <w:t>th</w:t>
      </w:r>
      <w:r w:rsidR="00A27686">
        <w:rPr>
          <w:b/>
          <w:bCs/>
          <w:color w:val="auto"/>
          <w:sz w:val="24"/>
        </w:rPr>
        <w:t xml:space="preserve"> </w:t>
      </w:r>
      <w:r w:rsidR="00A27686" w:rsidRPr="00283E0E">
        <w:rPr>
          <w:b/>
          <w:bCs/>
          <w:color w:val="auto"/>
          <w:sz w:val="24"/>
        </w:rPr>
        <w:t>202</w:t>
      </w:r>
      <w:r w:rsidR="00A27686">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69C38C2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783E4B">
        <w:rPr>
          <w:rFonts w:cs="Arial"/>
          <w:b/>
          <w:bCs/>
          <w:sz w:val="24"/>
        </w:rPr>
        <w:t>.</w:t>
      </w:r>
      <w:r w:rsidR="004428D6">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5083E8B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B10781">
        <w:rPr>
          <w:rFonts w:cs="Arial"/>
          <w:b/>
          <w:bCs/>
          <w:sz w:val="24"/>
        </w:rPr>
        <w:t>Miscellaneous issues on SCG deactivation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84572F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UE behaviour when SCG is deactivated.</w:t>
      </w:r>
    </w:p>
    <w:p w14:paraId="2F31C8F2" w14:textId="28582C2B" w:rsidR="00087095" w:rsidRPr="00087095" w:rsidRDefault="00482ABA" w:rsidP="00AB031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r w:rsidR="00BF5355">
        <w:t xml:space="preserve"> </w:t>
      </w:r>
    </w:p>
    <w:p w14:paraId="736649FD" w14:textId="2D4F01FD" w:rsidR="000720F2" w:rsidRDefault="000720F2" w:rsidP="000720F2">
      <w:pPr>
        <w:pStyle w:val="2"/>
      </w:pPr>
      <w:r>
        <w:t>2.</w:t>
      </w:r>
      <w:r w:rsidR="0076258E">
        <w:t>1</w:t>
      </w:r>
      <w:r>
        <w:tab/>
        <w:t xml:space="preserve">On </w:t>
      </w:r>
      <w:proofErr w:type="spellStart"/>
      <w:r>
        <w:t>PSCell</w:t>
      </w:r>
      <w:proofErr w:type="spellEnd"/>
      <w:r>
        <w:t xml:space="preserve"> change with deactivated SCG</w:t>
      </w:r>
    </w:p>
    <w:p w14:paraId="5B89B97A" w14:textId="1EDA7FEB" w:rsidR="002C4268" w:rsidRPr="002C4268" w:rsidRDefault="00CB2360" w:rsidP="002C4268">
      <w:r>
        <w:t xml:space="preserve">In the previous meeting, </w:t>
      </w:r>
      <w:r w:rsidR="009208CF">
        <w:t xml:space="preserve">it is FFS whether UE should perform RACH upon </w:t>
      </w:r>
      <w:proofErr w:type="spellStart"/>
      <w:r w:rsidR="009208CF">
        <w:t>PSCell</w:t>
      </w:r>
      <w:proofErr w:type="spellEnd"/>
      <w:r w:rsidR="009208CF">
        <w:t xml:space="preserve"> change with SCG deactivated. </w:t>
      </w:r>
    </w:p>
    <w:tbl>
      <w:tblPr>
        <w:tblStyle w:val="afa"/>
        <w:tblW w:w="0" w:type="auto"/>
        <w:tblLook w:val="04A0" w:firstRow="1" w:lastRow="0" w:firstColumn="1" w:lastColumn="0" w:noHBand="0" w:noVBand="1"/>
      </w:tblPr>
      <w:tblGrid>
        <w:gridCol w:w="9855"/>
      </w:tblGrid>
      <w:tr w:rsidR="002C4268" w14:paraId="346328CF" w14:textId="77777777" w:rsidTr="002C4268">
        <w:tc>
          <w:tcPr>
            <w:tcW w:w="9855" w:type="dxa"/>
          </w:tcPr>
          <w:p w14:paraId="242A9404" w14:textId="77777777" w:rsidR="002C4268" w:rsidRPr="00BD34B5" w:rsidRDefault="002C4268" w:rsidP="002C4268">
            <w:pPr>
              <w:rPr>
                <w:b/>
                <w:bCs/>
              </w:rPr>
            </w:pPr>
            <w:r w:rsidRPr="00BD34B5">
              <w:rPr>
                <w:b/>
                <w:bCs/>
                <w:highlight w:val="green"/>
              </w:rPr>
              <w:t>RAN2#112e Agreements:</w:t>
            </w:r>
          </w:p>
          <w:p w14:paraId="107D2384" w14:textId="77777777" w:rsidR="002C4268" w:rsidRPr="00BD34B5" w:rsidRDefault="002C4268" w:rsidP="002C4268">
            <w:pPr>
              <w:pStyle w:val="af5"/>
              <w:numPr>
                <w:ilvl w:val="0"/>
                <w:numId w:val="42"/>
              </w:numPr>
              <w:rPr>
                <w:b/>
                <w:bCs/>
              </w:rPr>
            </w:pPr>
            <w:r w:rsidRPr="00BD34B5">
              <w:rPr>
                <w:b/>
                <w:bCs/>
              </w:rPr>
              <w:t xml:space="preserve">SCG RRC reconfiguration can select the SCG activation state (activated/deactivated) at </w:t>
            </w:r>
            <w:proofErr w:type="spellStart"/>
            <w:r w:rsidRPr="00BD34B5">
              <w:rPr>
                <w:b/>
                <w:bCs/>
              </w:rPr>
              <w:t>PSCell</w:t>
            </w:r>
            <w:proofErr w:type="spellEnd"/>
            <w:r w:rsidRPr="00BD34B5">
              <w:rPr>
                <w:b/>
                <w:bCs/>
              </w:rPr>
              <w:t xml:space="preserve"> addition/change, RRC resume or HO.</w:t>
            </w:r>
          </w:p>
          <w:p w14:paraId="48B3CA42" w14:textId="30B7B547" w:rsidR="002C4268" w:rsidRPr="002C4268" w:rsidRDefault="002C4268" w:rsidP="000720F2">
            <w:pPr>
              <w:pStyle w:val="af5"/>
              <w:numPr>
                <w:ilvl w:val="0"/>
                <w:numId w:val="42"/>
              </w:numPr>
              <w:rPr>
                <w:b/>
                <w:bCs/>
                <w:lang w:val="en-US"/>
              </w:rPr>
            </w:pPr>
            <w:r w:rsidRPr="00BD34B5">
              <w:rPr>
                <w:b/>
                <w:bCs/>
                <w:lang w:val="en-US"/>
              </w:rPr>
              <w:t xml:space="preserve">The SCG </w:t>
            </w:r>
            <w:proofErr w:type="spellStart"/>
            <w:r w:rsidRPr="00BD34B5">
              <w:rPr>
                <w:b/>
                <w:bCs/>
                <w:lang w:val="en-US"/>
              </w:rPr>
              <w:t>RRCReconfiguration</w:t>
            </w:r>
            <w:proofErr w:type="spellEnd"/>
            <w:r w:rsidRPr="00BD34B5">
              <w:rPr>
                <w:b/>
                <w:bCs/>
                <w:lang w:val="en-US"/>
              </w:rPr>
              <w:t xml:space="preserve"> can change the </w:t>
            </w:r>
            <w:proofErr w:type="spellStart"/>
            <w:r w:rsidRPr="00BD34B5">
              <w:rPr>
                <w:b/>
                <w:bCs/>
                <w:lang w:val="en-US"/>
              </w:rPr>
              <w:t>PSCell</w:t>
            </w:r>
            <w:proofErr w:type="spellEnd"/>
            <w:r w:rsidRPr="00BD34B5">
              <w:rPr>
                <w:b/>
                <w:bCs/>
                <w:lang w:val="en-US"/>
              </w:rPr>
              <w:t xml:space="preserve">.  </w:t>
            </w:r>
            <w:r w:rsidRPr="00BD34B5">
              <w:rPr>
                <w:b/>
                <w:bCs/>
                <w:highlight w:val="yellow"/>
                <w:lang w:val="en-US"/>
              </w:rPr>
              <w:t xml:space="preserve">FFS if the UE does RACH towards the target </w:t>
            </w:r>
            <w:proofErr w:type="spellStart"/>
            <w:r w:rsidRPr="00BD34B5">
              <w:rPr>
                <w:b/>
                <w:bCs/>
                <w:highlight w:val="yellow"/>
                <w:lang w:val="en-US"/>
              </w:rPr>
              <w:t>PSCell</w:t>
            </w:r>
            <w:proofErr w:type="spellEnd"/>
            <w:r w:rsidRPr="00BD34B5">
              <w:rPr>
                <w:b/>
                <w:bCs/>
                <w:highlight w:val="yellow"/>
                <w:lang w:val="en-US"/>
              </w:rPr>
              <w:t>, in that case.</w:t>
            </w:r>
          </w:p>
        </w:tc>
      </w:tr>
    </w:tbl>
    <w:p w14:paraId="77B04CC1" w14:textId="417D7390" w:rsidR="000720F2" w:rsidRPr="002C4268" w:rsidRDefault="000720F2" w:rsidP="000720F2">
      <w:pPr>
        <w:rPr>
          <w:lang w:val="en-US"/>
        </w:rPr>
      </w:pPr>
    </w:p>
    <w:p w14:paraId="04C72113" w14:textId="0ED1EB00" w:rsidR="000720F2" w:rsidRDefault="00180E67" w:rsidP="000720F2">
      <w:pPr>
        <w:rPr>
          <w:lang w:val="en-US"/>
        </w:rPr>
      </w:pPr>
      <w:r>
        <w:rPr>
          <w:lang w:val="en-US"/>
        </w:rPr>
        <w:t>After receiving</w:t>
      </w:r>
      <w:r w:rsidR="00742EF1">
        <w:rPr>
          <w:lang w:val="en-US"/>
        </w:rPr>
        <w:t xml:space="preserve"> and applying</w:t>
      </w:r>
      <w:r>
        <w:rPr>
          <w:lang w:val="en-US"/>
        </w:rPr>
        <w:t xml:space="preserve"> the SCG </w:t>
      </w:r>
      <w:proofErr w:type="spellStart"/>
      <w:r>
        <w:rPr>
          <w:lang w:val="en-US"/>
        </w:rPr>
        <w:t>RRCReconfiguration</w:t>
      </w:r>
      <w:proofErr w:type="spellEnd"/>
      <w:r>
        <w:rPr>
          <w:lang w:val="en-US"/>
        </w:rPr>
        <w:t xml:space="preserve"> from SN</w:t>
      </w:r>
      <w:r w:rsidR="003872AE">
        <w:rPr>
          <w:lang w:val="en-US"/>
        </w:rPr>
        <w:t>, UE will reply a RRC complete message to SN, which will inform</w:t>
      </w:r>
      <w:r w:rsidR="00D00A51">
        <w:rPr>
          <w:lang w:val="en-US"/>
        </w:rPr>
        <w:t xml:space="preserve"> the NW about</w:t>
      </w:r>
      <w:r w:rsidR="00F15328">
        <w:rPr>
          <w:lang w:val="en-US"/>
        </w:rPr>
        <w:t xml:space="preserve"> successfully</w:t>
      </w:r>
      <w:r w:rsidR="00D00A51">
        <w:rPr>
          <w:lang w:val="en-US"/>
        </w:rPr>
        <w:t xml:space="preserve"> applying the </w:t>
      </w:r>
      <w:proofErr w:type="spellStart"/>
      <w:r w:rsidR="00D00A51">
        <w:rPr>
          <w:lang w:val="en-US"/>
        </w:rPr>
        <w:t>PSCell</w:t>
      </w:r>
      <w:proofErr w:type="spellEnd"/>
      <w:r w:rsidR="00D00A51">
        <w:rPr>
          <w:lang w:val="en-US"/>
        </w:rPr>
        <w:t xml:space="preserve"> change configuration. In case the </w:t>
      </w:r>
      <w:r w:rsidR="00186F5C">
        <w:rPr>
          <w:lang w:val="en-US"/>
        </w:rPr>
        <w:t xml:space="preserve">SCG associated with the </w:t>
      </w:r>
      <w:r w:rsidR="0029183E">
        <w:rPr>
          <w:lang w:val="en-US"/>
        </w:rPr>
        <w:t>target</w:t>
      </w:r>
      <w:r w:rsidR="00186F5C">
        <w:rPr>
          <w:lang w:val="en-US"/>
        </w:rPr>
        <w:t xml:space="preserve"> </w:t>
      </w:r>
      <w:proofErr w:type="spellStart"/>
      <w:r w:rsidR="00186F5C">
        <w:rPr>
          <w:lang w:val="en-US"/>
        </w:rPr>
        <w:t>PSCell</w:t>
      </w:r>
      <w:proofErr w:type="spellEnd"/>
      <w:r w:rsidR="00186F5C">
        <w:rPr>
          <w:lang w:val="en-US"/>
        </w:rPr>
        <w:t xml:space="preserve"> is configured to be deactivated, UE </w:t>
      </w:r>
      <w:r w:rsidR="0029183E">
        <w:rPr>
          <w:lang w:val="en-US"/>
        </w:rPr>
        <w:t xml:space="preserve">does not have to perform RACH towards the target </w:t>
      </w:r>
      <w:proofErr w:type="spellStart"/>
      <w:r w:rsidR="0029183E">
        <w:rPr>
          <w:lang w:val="en-US"/>
        </w:rPr>
        <w:t>PSCell</w:t>
      </w:r>
      <w:proofErr w:type="spellEnd"/>
      <w:r w:rsidR="00FB398F">
        <w:rPr>
          <w:lang w:val="en-US"/>
        </w:rPr>
        <w:t xml:space="preserve"> immediately</w:t>
      </w:r>
      <w:r w:rsidR="0029183E">
        <w:rPr>
          <w:lang w:val="en-US"/>
        </w:rPr>
        <w:t>.</w:t>
      </w:r>
      <w:r w:rsidR="00E423A1">
        <w:rPr>
          <w:lang w:val="en-US"/>
        </w:rPr>
        <w:t xml:space="preserve"> </w:t>
      </w:r>
      <w:r w:rsidR="00FB398F">
        <w:rPr>
          <w:lang w:val="en-US"/>
        </w:rPr>
        <w:t xml:space="preserve">Instead, </w:t>
      </w:r>
      <w:r w:rsidR="00E423A1">
        <w:rPr>
          <w:lang w:val="en-US"/>
        </w:rPr>
        <w:t xml:space="preserve">UE will perform RACH </w:t>
      </w:r>
      <w:r w:rsidR="00FB398F">
        <w:rPr>
          <w:lang w:val="en-US"/>
        </w:rPr>
        <w:t xml:space="preserve">later </w:t>
      </w:r>
      <w:r w:rsidR="00E423A1">
        <w:rPr>
          <w:lang w:val="en-US"/>
        </w:rPr>
        <w:t xml:space="preserve">upon the SCG activation. </w:t>
      </w:r>
      <w:r w:rsidR="003467EB">
        <w:rPr>
          <w:lang w:val="en-US"/>
        </w:rPr>
        <w:t xml:space="preserve">In the meanwhile, NW may decide to change </w:t>
      </w:r>
      <w:proofErr w:type="spellStart"/>
      <w:r w:rsidR="003467EB">
        <w:rPr>
          <w:lang w:val="en-US"/>
        </w:rPr>
        <w:t>PSCell</w:t>
      </w:r>
      <w:proofErr w:type="spellEnd"/>
      <w:r w:rsidR="003467EB">
        <w:rPr>
          <w:lang w:val="en-US"/>
        </w:rPr>
        <w:t xml:space="preserve"> again based on the received </w:t>
      </w:r>
      <w:r w:rsidR="006D6681">
        <w:rPr>
          <w:lang w:val="en-US"/>
        </w:rPr>
        <w:t xml:space="preserve">L3 measurement report. </w:t>
      </w:r>
    </w:p>
    <w:p w14:paraId="392A1926" w14:textId="14F4CDB3" w:rsidR="002E6984" w:rsidRDefault="005F3078" w:rsidP="00990611">
      <w:pPr>
        <w:pStyle w:val="Proposal"/>
        <w:rPr>
          <w:lang w:val="en-US"/>
        </w:rPr>
      </w:pPr>
      <w:bookmarkStart w:id="4" w:name="_Toc85784745"/>
      <w:r>
        <w:rPr>
          <w:lang w:val="en-US"/>
        </w:rPr>
        <w:t xml:space="preserve">UE does not perform RACH towards the target </w:t>
      </w:r>
      <w:proofErr w:type="spellStart"/>
      <w:r>
        <w:rPr>
          <w:lang w:val="en-US"/>
        </w:rPr>
        <w:t>PSCell</w:t>
      </w:r>
      <w:proofErr w:type="spellEnd"/>
      <w:r>
        <w:rPr>
          <w:lang w:val="en-US"/>
        </w:rPr>
        <w:t xml:space="preserve"> if the associated SCG is deactivated.</w:t>
      </w:r>
      <w:bookmarkEnd w:id="4"/>
    </w:p>
    <w:p w14:paraId="4A7B28C5" w14:textId="71D7F736" w:rsidR="00515AC2" w:rsidRDefault="00515AC2" w:rsidP="000720F2">
      <w:pPr>
        <w:rPr>
          <w:lang w:val="en-US"/>
        </w:rPr>
      </w:pPr>
    </w:p>
    <w:p w14:paraId="2FB3E743" w14:textId="38FC9CF8" w:rsidR="00515AC2" w:rsidRDefault="00515AC2" w:rsidP="000720F2">
      <w:pPr>
        <w:rPr>
          <w:lang w:val="en-US"/>
        </w:rPr>
      </w:pPr>
      <w:r>
        <w:rPr>
          <w:lang w:val="en-US"/>
        </w:rPr>
        <w:t>However, in the legacy</w:t>
      </w:r>
      <w:r w:rsidR="00DD4675">
        <w:rPr>
          <w:lang w:val="en-US"/>
        </w:rPr>
        <w:t>,</w:t>
      </w:r>
      <w:r w:rsidR="00920C8B">
        <w:rPr>
          <w:lang w:val="en-US"/>
        </w:rPr>
        <w:t xml:space="preserve"> timer</w:t>
      </w:r>
      <w:r w:rsidR="00DD4675">
        <w:rPr>
          <w:lang w:val="en-US"/>
        </w:rPr>
        <w:t xml:space="preserve"> T304 will start upon receiving </w:t>
      </w:r>
      <w:proofErr w:type="spellStart"/>
      <w:r w:rsidR="00DD4675">
        <w:rPr>
          <w:lang w:val="en-US"/>
        </w:rPr>
        <w:t>RRCReconfiguration</w:t>
      </w:r>
      <w:proofErr w:type="spellEnd"/>
      <w:r w:rsidR="00DD4675">
        <w:rPr>
          <w:lang w:val="en-US"/>
        </w:rPr>
        <w:t xml:space="preserve"> message including </w:t>
      </w:r>
      <w:proofErr w:type="spellStart"/>
      <w:r w:rsidR="00DD4675">
        <w:rPr>
          <w:lang w:val="en-US"/>
        </w:rPr>
        <w:t>reconfigurationWithSync</w:t>
      </w:r>
      <w:proofErr w:type="spellEnd"/>
      <w:r w:rsidR="00824CFE">
        <w:rPr>
          <w:lang w:val="en-US"/>
        </w:rPr>
        <w:t xml:space="preserve"> and will stop upon successful completion of random access on the corresponding </w:t>
      </w:r>
      <w:proofErr w:type="spellStart"/>
      <w:r w:rsidR="00824CFE">
        <w:rPr>
          <w:lang w:val="en-US"/>
        </w:rPr>
        <w:t>SpCell</w:t>
      </w:r>
      <w:proofErr w:type="spellEnd"/>
      <w:r w:rsidR="00824CFE">
        <w:rPr>
          <w:lang w:val="en-US"/>
        </w:rPr>
        <w:t>.</w:t>
      </w:r>
      <w:r w:rsidR="00920C8B">
        <w:rPr>
          <w:lang w:val="en-US"/>
        </w:rPr>
        <w:t xml:space="preserve"> If proposal 4 is agreed</w:t>
      </w:r>
      <w:r w:rsidR="00A3001C">
        <w:rPr>
          <w:lang w:val="en-US"/>
        </w:rPr>
        <w:t xml:space="preserve"> so that </w:t>
      </w:r>
      <w:r w:rsidR="00920C8B">
        <w:rPr>
          <w:lang w:val="en-US"/>
        </w:rPr>
        <w:t xml:space="preserve">UE does not perform RACH towards the target </w:t>
      </w:r>
      <w:proofErr w:type="spellStart"/>
      <w:r w:rsidR="00920C8B">
        <w:rPr>
          <w:lang w:val="en-US"/>
        </w:rPr>
        <w:t>PSCell</w:t>
      </w:r>
      <w:proofErr w:type="spellEnd"/>
      <w:r w:rsidR="00920C8B">
        <w:rPr>
          <w:lang w:val="en-US"/>
        </w:rPr>
        <w:t xml:space="preserve"> if associated SCG is deactivated,</w:t>
      </w:r>
      <w:r w:rsidR="00A3001C">
        <w:rPr>
          <w:lang w:val="en-US"/>
        </w:rPr>
        <w:t xml:space="preserve"> T304 triggered by receiving </w:t>
      </w:r>
      <w:proofErr w:type="spellStart"/>
      <w:r w:rsidR="00484CEA">
        <w:rPr>
          <w:lang w:val="en-US"/>
        </w:rPr>
        <w:t>reconfigurationWithSync</w:t>
      </w:r>
      <w:proofErr w:type="spellEnd"/>
      <w:r w:rsidR="00484CEA">
        <w:rPr>
          <w:lang w:val="en-US"/>
        </w:rPr>
        <w:t xml:space="preserve"> for the target </w:t>
      </w:r>
      <w:proofErr w:type="spellStart"/>
      <w:r w:rsidR="00484CEA">
        <w:rPr>
          <w:lang w:val="en-US"/>
        </w:rPr>
        <w:t>PSCell</w:t>
      </w:r>
      <w:proofErr w:type="spellEnd"/>
      <w:r w:rsidR="00A3001C">
        <w:rPr>
          <w:lang w:val="en-US"/>
        </w:rPr>
        <w:t xml:space="preserve"> will of course expire</w:t>
      </w:r>
      <w:r w:rsidR="00DF4442">
        <w:rPr>
          <w:lang w:val="en-US"/>
        </w:rPr>
        <w:t>. T304 expiry will be treated as SCG failure according to legacy, which is not applicable in case of deactivated SCG.</w:t>
      </w:r>
    </w:p>
    <w:tbl>
      <w:tblPr>
        <w:tblStyle w:val="afa"/>
        <w:tblW w:w="0" w:type="auto"/>
        <w:tblLook w:val="04A0" w:firstRow="1" w:lastRow="0" w:firstColumn="1" w:lastColumn="0" w:noHBand="0" w:noVBand="1"/>
      </w:tblPr>
      <w:tblGrid>
        <w:gridCol w:w="2403"/>
        <w:gridCol w:w="2403"/>
        <w:gridCol w:w="2403"/>
        <w:gridCol w:w="2404"/>
      </w:tblGrid>
      <w:tr w:rsidR="00515AC2" w:rsidRPr="00515AC2" w14:paraId="7CC7C412" w14:textId="77777777" w:rsidTr="00A573DC">
        <w:tc>
          <w:tcPr>
            <w:tcW w:w="2403" w:type="dxa"/>
          </w:tcPr>
          <w:p w14:paraId="372E6268" w14:textId="77777777" w:rsidR="00515AC2" w:rsidRPr="00515AC2" w:rsidRDefault="00515AC2" w:rsidP="00A573DC">
            <w:pPr>
              <w:rPr>
                <w:b/>
                <w:bCs/>
                <w:sz w:val="14"/>
                <w:szCs w:val="14"/>
              </w:rPr>
            </w:pPr>
            <w:r w:rsidRPr="00515AC2">
              <w:rPr>
                <w:b/>
                <w:bCs/>
                <w:sz w:val="14"/>
                <w:szCs w:val="14"/>
              </w:rPr>
              <w:t>Timer</w:t>
            </w:r>
          </w:p>
        </w:tc>
        <w:tc>
          <w:tcPr>
            <w:tcW w:w="2403" w:type="dxa"/>
          </w:tcPr>
          <w:p w14:paraId="0981FDEF" w14:textId="77777777" w:rsidR="00515AC2" w:rsidRPr="00515AC2" w:rsidRDefault="00515AC2" w:rsidP="00A573DC">
            <w:pPr>
              <w:rPr>
                <w:b/>
                <w:bCs/>
                <w:sz w:val="14"/>
                <w:szCs w:val="14"/>
              </w:rPr>
            </w:pPr>
            <w:r w:rsidRPr="00515AC2">
              <w:rPr>
                <w:b/>
                <w:bCs/>
                <w:sz w:val="14"/>
                <w:szCs w:val="14"/>
              </w:rPr>
              <w:t>Start</w:t>
            </w:r>
          </w:p>
        </w:tc>
        <w:tc>
          <w:tcPr>
            <w:tcW w:w="2403" w:type="dxa"/>
          </w:tcPr>
          <w:p w14:paraId="5AF77E9B" w14:textId="77777777" w:rsidR="00515AC2" w:rsidRPr="00515AC2" w:rsidRDefault="00515AC2" w:rsidP="00A573DC">
            <w:pPr>
              <w:rPr>
                <w:b/>
                <w:bCs/>
                <w:sz w:val="14"/>
                <w:szCs w:val="14"/>
              </w:rPr>
            </w:pPr>
            <w:r w:rsidRPr="00515AC2">
              <w:rPr>
                <w:b/>
                <w:bCs/>
                <w:sz w:val="14"/>
                <w:szCs w:val="14"/>
              </w:rPr>
              <w:t>Stop</w:t>
            </w:r>
          </w:p>
        </w:tc>
        <w:tc>
          <w:tcPr>
            <w:tcW w:w="2404" w:type="dxa"/>
          </w:tcPr>
          <w:p w14:paraId="63C0F6C5" w14:textId="77777777" w:rsidR="00515AC2" w:rsidRPr="00515AC2" w:rsidRDefault="00515AC2" w:rsidP="00A573DC">
            <w:pPr>
              <w:rPr>
                <w:b/>
                <w:bCs/>
                <w:sz w:val="14"/>
                <w:szCs w:val="14"/>
              </w:rPr>
            </w:pPr>
            <w:r w:rsidRPr="00515AC2">
              <w:rPr>
                <w:b/>
                <w:bCs/>
                <w:sz w:val="14"/>
                <w:szCs w:val="14"/>
              </w:rPr>
              <w:t>At expiry</w:t>
            </w:r>
          </w:p>
        </w:tc>
      </w:tr>
      <w:tr w:rsidR="00515AC2" w:rsidRPr="00515AC2" w14:paraId="648F45EE" w14:textId="77777777" w:rsidTr="00A573DC">
        <w:tc>
          <w:tcPr>
            <w:tcW w:w="2403" w:type="dxa"/>
          </w:tcPr>
          <w:p w14:paraId="16B9E4F2" w14:textId="77777777" w:rsidR="00515AC2" w:rsidRPr="00515AC2" w:rsidRDefault="00515AC2" w:rsidP="00A573DC">
            <w:pPr>
              <w:rPr>
                <w:sz w:val="14"/>
                <w:szCs w:val="14"/>
              </w:rPr>
            </w:pPr>
            <w:r w:rsidRPr="00515AC2">
              <w:rPr>
                <w:sz w:val="14"/>
                <w:szCs w:val="14"/>
              </w:rPr>
              <w:t>T304</w:t>
            </w:r>
          </w:p>
        </w:tc>
        <w:tc>
          <w:tcPr>
            <w:tcW w:w="2403" w:type="dxa"/>
          </w:tcPr>
          <w:p w14:paraId="7490DBDF" w14:textId="77777777" w:rsidR="00515AC2" w:rsidRPr="00515AC2" w:rsidRDefault="00515AC2" w:rsidP="00A573DC">
            <w:pPr>
              <w:rPr>
                <w:sz w:val="14"/>
                <w:szCs w:val="14"/>
              </w:rPr>
            </w:pPr>
            <w:r w:rsidRPr="00515AC2">
              <w:rPr>
                <w:sz w:val="14"/>
                <w:szCs w:val="14"/>
              </w:rPr>
              <w:t xml:space="preserve">Upon reception of </w:t>
            </w:r>
            <w:proofErr w:type="spellStart"/>
            <w:r w:rsidRPr="00515AC2">
              <w:rPr>
                <w:i/>
                <w:sz w:val="14"/>
                <w:szCs w:val="14"/>
              </w:rPr>
              <w:t>RRCReconfiguration</w:t>
            </w:r>
            <w:proofErr w:type="spellEnd"/>
            <w:r w:rsidRPr="00515AC2">
              <w:rPr>
                <w:sz w:val="14"/>
                <w:szCs w:val="14"/>
              </w:rPr>
              <w:t xml:space="preserve"> message including </w:t>
            </w:r>
            <w:proofErr w:type="spellStart"/>
            <w:r w:rsidRPr="00515AC2">
              <w:rPr>
                <w:i/>
                <w:sz w:val="14"/>
                <w:szCs w:val="14"/>
                <w:lang w:eastAsia="sv-SE"/>
              </w:rPr>
              <w:t>reconfigurationWithSync</w:t>
            </w:r>
            <w:proofErr w:type="spellEnd"/>
            <w:r w:rsidRPr="00515AC2">
              <w:rPr>
                <w:sz w:val="14"/>
                <w:szCs w:val="14"/>
              </w:rPr>
              <w:t xml:space="preserve"> or upon conditional reconfiguration execution </w:t>
            </w:r>
            <w:proofErr w:type="gramStart"/>
            <w:r w:rsidRPr="00515AC2">
              <w:rPr>
                <w:sz w:val="14"/>
                <w:szCs w:val="14"/>
              </w:rPr>
              <w:t>i.e.</w:t>
            </w:r>
            <w:proofErr w:type="gramEnd"/>
            <w:r w:rsidRPr="00515AC2">
              <w:rPr>
                <w:sz w:val="14"/>
                <w:szCs w:val="14"/>
              </w:rPr>
              <w:t xml:space="preserve"> when applying a stored </w:t>
            </w:r>
            <w:proofErr w:type="spellStart"/>
            <w:r w:rsidRPr="00515AC2">
              <w:rPr>
                <w:i/>
                <w:sz w:val="14"/>
                <w:szCs w:val="14"/>
              </w:rPr>
              <w:t>RRCReconfiguration</w:t>
            </w:r>
            <w:proofErr w:type="spellEnd"/>
            <w:r w:rsidRPr="00515AC2">
              <w:rPr>
                <w:sz w:val="14"/>
                <w:szCs w:val="14"/>
              </w:rPr>
              <w:t xml:space="preserve"> message including </w:t>
            </w:r>
            <w:proofErr w:type="spellStart"/>
            <w:r w:rsidRPr="00515AC2">
              <w:rPr>
                <w:i/>
                <w:sz w:val="14"/>
                <w:szCs w:val="14"/>
                <w:lang w:eastAsia="sv-SE"/>
              </w:rPr>
              <w:t>reconfigurationWithSync</w:t>
            </w:r>
            <w:proofErr w:type="spellEnd"/>
            <w:r w:rsidRPr="00515AC2">
              <w:rPr>
                <w:iCs/>
                <w:sz w:val="14"/>
                <w:szCs w:val="14"/>
                <w:lang w:eastAsia="sv-SE"/>
              </w:rPr>
              <w:t>.</w:t>
            </w:r>
          </w:p>
        </w:tc>
        <w:tc>
          <w:tcPr>
            <w:tcW w:w="2403" w:type="dxa"/>
          </w:tcPr>
          <w:p w14:paraId="744FF08C" w14:textId="77777777" w:rsidR="00515AC2" w:rsidRPr="00515AC2" w:rsidRDefault="00515AC2" w:rsidP="00A573DC">
            <w:pPr>
              <w:pStyle w:val="TAL"/>
              <w:rPr>
                <w:sz w:val="14"/>
                <w:szCs w:val="14"/>
              </w:rPr>
            </w:pPr>
            <w:r w:rsidRPr="00515AC2">
              <w:rPr>
                <w:sz w:val="14"/>
                <w:szCs w:val="14"/>
              </w:rPr>
              <w:t xml:space="preserve">Upon successful completion of random access on the corresponding </w:t>
            </w:r>
            <w:proofErr w:type="spellStart"/>
            <w:r w:rsidRPr="00515AC2">
              <w:rPr>
                <w:sz w:val="14"/>
                <w:szCs w:val="14"/>
              </w:rPr>
              <w:t>SpCell</w:t>
            </w:r>
            <w:proofErr w:type="spellEnd"/>
          </w:p>
          <w:p w14:paraId="39CC127C" w14:textId="77777777" w:rsidR="00515AC2" w:rsidRPr="00515AC2" w:rsidRDefault="00515AC2" w:rsidP="00A573DC">
            <w:pPr>
              <w:rPr>
                <w:sz w:val="14"/>
                <w:szCs w:val="14"/>
              </w:rPr>
            </w:pPr>
            <w:r w:rsidRPr="00515AC2">
              <w:rPr>
                <w:sz w:val="14"/>
                <w:szCs w:val="14"/>
              </w:rPr>
              <w:t xml:space="preserve">For T304 of SCG, </w:t>
            </w:r>
            <w:r w:rsidRPr="00515AC2">
              <w:rPr>
                <w:rFonts w:eastAsia="宋体"/>
                <w:sz w:val="14"/>
                <w:szCs w:val="14"/>
                <w:lang w:eastAsia="zh-CN"/>
              </w:rPr>
              <w:t>upon SCG release</w:t>
            </w:r>
          </w:p>
        </w:tc>
        <w:tc>
          <w:tcPr>
            <w:tcW w:w="2404" w:type="dxa"/>
          </w:tcPr>
          <w:p w14:paraId="64EE00FA" w14:textId="77777777" w:rsidR="00515AC2" w:rsidRPr="00515AC2" w:rsidRDefault="00515AC2" w:rsidP="00A573DC">
            <w:pPr>
              <w:pStyle w:val="TAL"/>
              <w:rPr>
                <w:sz w:val="14"/>
                <w:szCs w:val="14"/>
              </w:rPr>
            </w:pPr>
            <w:r w:rsidRPr="00515AC2">
              <w:rPr>
                <w:sz w:val="14"/>
                <w:szCs w:val="14"/>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515AC2">
              <w:rPr>
                <w:sz w:val="14"/>
                <w:szCs w:val="14"/>
              </w:rPr>
              <w:t>PCell</w:t>
            </w:r>
            <w:proofErr w:type="spellEnd"/>
            <w:r w:rsidRPr="00515AC2">
              <w:rPr>
                <w:sz w:val="14"/>
                <w:szCs w:val="14"/>
              </w:rPr>
              <w:t>, initiate the failure information procedure.</w:t>
            </w:r>
          </w:p>
          <w:p w14:paraId="19A8602C" w14:textId="77777777" w:rsidR="00515AC2" w:rsidRPr="00515AC2" w:rsidRDefault="00515AC2" w:rsidP="00A573DC">
            <w:pPr>
              <w:pStyle w:val="TAL"/>
              <w:rPr>
                <w:sz w:val="14"/>
                <w:szCs w:val="14"/>
              </w:rPr>
            </w:pPr>
          </w:p>
          <w:p w14:paraId="6B7E3A4B" w14:textId="77777777" w:rsidR="00515AC2" w:rsidRPr="00515AC2" w:rsidRDefault="00515AC2" w:rsidP="00A573DC">
            <w:pPr>
              <w:rPr>
                <w:sz w:val="14"/>
                <w:szCs w:val="14"/>
              </w:rPr>
            </w:pPr>
            <w:r w:rsidRPr="00515AC2">
              <w:rPr>
                <w:sz w:val="14"/>
                <w:szCs w:val="14"/>
              </w:rPr>
              <w:t xml:space="preserve">For T304 of SCG, inform network about the reconfiguration with sync failure by initiating the SCG failure </w:t>
            </w:r>
            <w:r w:rsidRPr="00515AC2">
              <w:rPr>
                <w:sz w:val="14"/>
                <w:szCs w:val="14"/>
              </w:rPr>
              <w:lastRenderedPageBreak/>
              <w:t>information procedure as specified in 5.7.3</w:t>
            </w:r>
            <w:r w:rsidRPr="00515AC2">
              <w:rPr>
                <w:sz w:val="14"/>
                <w:szCs w:val="14"/>
                <w:lang w:eastAsia="zh-CN"/>
              </w:rPr>
              <w:t>.</w:t>
            </w:r>
          </w:p>
        </w:tc>
      </w:tr>
    </w:tbl>
    <w:p w14:paraId="74BAA3E4" w14:textId="7C671E97" w:rsidR="00515AC2" w:rsidRDefault="00515AC2" w:rsidP="000720F2"/>
    <w:p w14:paraId="1B0D924D" w14:textId="50AC44FC" w:rsidR="00515AC2" w:rsidRPr="00515AC2" w:rsidRDefault="00DF4442" w:rsidP="00DF4442">
      <w:pPr>
        <w:pStyle w:val="Proposal"/>
      </w:pPr>
      <w:bookmarkStart w:id="5" w:name="_Toc85784746"/>
      <w:r>
        <w:t xml:space="preserve">If proposal </w:t>
      </w:r>
      <w:r w:rsidR="006466CD">
        <w:t>1</w:t>
      </w:r>
      <w:r>
        <w:t xml:space="preserve"> is agreed, RAN2 discusses how to handle T304 upon </w:t>
      </w:r>
      <w:proofErr w:type="spellStart"/>
      <w:r>
        <w:t>PSCell</w:t>
      </w:r>
      <w:proofErr w:type="spellEnd"/>
      <w:r>
        <w:t xml:space="preserve"> change with SCG deactivated, e.g., does not start T304 or ignore the T304 expiry in this case.</w:t>
      </w:r>
      <w:bookmarkEnd w:id="5"/>
    </w:p>
    <w:p w14:paraId="33384261" w14:textId="7E7CC998" w:rsidR="00AB0317" w:rsidRDefault="009F7357" w:rsidP="00AB0317">
      <w:pPr>
        <w:pStyle w:val="2"/>
      </w:pPr>
      <w:r>
        <w:t>2.</w:t>
      </w:r>
      <w:r w:rsidR="00B10781">
        <w:t>2</w:t>
      </w:r>
      <w:r>
        <w:tab/>
      </w:r>
      <w:r w:rsidR="002B6BC3">
        <w:t>On</w:t>
      </w:r>
      <w:r w:rsidR="00AB0317">
        <w:t xml:space="preserve"> PUCCH transmission</w:t>
      </w:r>
    </w:p>
    <w:p w14:paraId="139B37CB" w14:textId="332AF5EA" w:rsidR="00AB0317" w:rsidRDefault="00AB0317" w:rsidP="00AB0317">
      <w:r>
        <w:t>In the last RAN2#1</w:t>
      </w:r>
      <w:r w:rsidR="00640CD9">
        <w:t>1</w:t>
      </w:r>
      <w:r>
        <w:t>3 meeting, the following agreement was made</w:t>
      </w:r>
    </w:p>
    <w:tbl>
      <w:tblPr>
        <w:tblStyle w:val="afa"/>
        <w:tblW w:w="0" w:type="auto"/>
        <w:tblLook w:val="04A0" w:firstRow="1" w:lastRow="0" w:firstColumn="1" w:lastColumn="0" w:noHBand="0" w:noVBand="1"/>
      </w:tblPr>
      <w:tblGrid>
        <w:gridCol w:w="9855"/>
      </w:tblGrid>
      <w:tr w:rsidR="00AB0317" w14:paraId="4002ED94" w14:textId="77777777" w:rsidTr="00AB0317">
        <w:tc>
          <w:tcPr>
            <w:tcW w:w="9855" w:type="dxa"/>
          </w:tcPr>
          <w:p w14:paraId="1AE4A741" w14:textId="68C70684" w:rsidR="00AB0317" w:rsidRDefault="00AB0317" w:rsidP="00AB0317">
            <w:r w:rsidRPr="00AB0317">
              <w:rPr>
                <w:highlight w:val="green"/>
              </w:rPr>
              <w:t>Agreements</w:t>
            </w:r>
          </w:p>
          <w:p w14:paraId="712F55FE" w14:textId="41819741" w:rsidR="00AB0317" w:rsidRDefault="00AB0317" w:rsidP="00AB0317">
            <w:r>
              <w:t xml:space="preserve">Confirm that there is no PUSCH transmission on deactivated SCG. </w:t>
            </w:r>
            <w:r w:rsidRPr="00AB0317">
              <w:rPr>
                <w:highlight w:val="yellow"/>
              </w:rPr>
              <w:t xml:space="preserve">FFS if any other </w:t>
            </w:r>
            <w:proofErr w:type="gramStart"/>
            <w:r w:rsidRPr="00AB0317">
              <w:rPr>
                <w:highlight w:val="yellow"/>
              </w:rPr>
              <w:t>UL  is</w:t>
            </w:r>
            <w:proofErr w:type="gramEnd"/>
            <w:r w:rsidRPr="00AB0317">
              <w:rPr>
                <w:highlight w:val="yellow"/>
              </w:rPr>
              <w:t xml:space="preserve"> allowed towards SCG.</w:t>
            </w:r>
          </w:p>
        </w:tc>
      </w:tr>
    </w:tbl>
    <w:p w14:paraId="6DAEE27B" w14:textId="59CB36CC" w:rsidR="00AB0317" w:rsidRDefault="00AB0317" w:rsidP="00AB0317"/>
    <w:p w14:paraId="640213D6" w14:textId="4C2FA8E2" w:rsidR="001C0541" w:rsidRDefault="001C0541" w:rsidP="00AB0317">
      <w:proofErr w:type="gramStart"/>
      <w:r>
        <w:t>It is clear that when</w:t>
      </w:r>
      <w:proofErr w:type="gramEnd"/>
      <w:r>
        <w:t xml:space="preserve"> SCG is deactivated, </w:t>
      </w:r>
      <w:r w:rsidR="003651FB">
        <w:t xml:space="preserve">UE shall not transmit any data packet via PUSCH. </w:t>
      </w:r>
      <w:r w:rsidR="00D101CC">
        <w:t xml:space="preserve">Some companies believe it could be beneficial to allow PUCCH transmission in uplink for CSI report. </w:t>
      </w:r>
      <w:r w:rsidR="00A20E85">
        <w:t xml:space="preserve">Then, when SCG becomes activated again, </w:t>
      </w:r>
      <w:proofErr w:type="spellStart"/>
      <w:r w:rsidR="00D403F8">
        <w:t>gNB</w:t>
      </w:r>
      <w:proofErr w:type="spellEnd"/>
      <w:r w:rsidR="00D403F8">
        <w:t xml:space="preserve"> can be aware of the </w:t>
      </w:r>
      <w:r w:rsidR="00446E63">
        <w:t>current channel condition</w:t>
      </w:r>
      <w:r w:rsidR="009F236E">
        <w:t xml:space="preserve">. </w:t>
      </w:r>
      <w:r w:rsidR="004D2436">
        <w:t xml:space="preserve">However, we understand CSI report is mainly for link </w:t>
      </w:r>
      <w:r w:rsidR="00584ECB">
        <w:t>adaptation,</w:t>
      </w:r>
      <w:r w:rsidR="004D2436">
        <w:t xml:space="preserve"> which </w:t>
      </w:r>
      <w:r w:rsidR="00D73C4E">
        <w:t>is time sensitive</w:t>
      </w:r>
      <w:r w:rsidR="008726FD">
        <w:t xml:space="preserve">, we are not sure if only supporting </w:t>
      </w:r>
      <w:r w:rsidR="00685788">
        <w:t xml:space="preserve">periodic </w:t>
      </w:r>
      <w:r w:rsidR="008726FD">
        <w:t>CSI report via PUCCH</w:t>
      </w:r>
      <w:r w:rsidR="00406D4E">
        <w:t xml:space="preserve"> </w:t>
      </w:r>
      <w:r w:rsidR="009440C4">
        <w:t>can really help</w:t>
      </w:r>
      <w:r w:rsidR="00797DF6">
        <w:t xml:space="preserve"> here. </w:t>
      </w:r>
      <w:r w:rsidR="0009749D">
        <w:t xml:space="preserve">It could be the case </w:t>
      </w:r>
      <w:r w:rsidR="00506065">
        <w:t xml:space="preserve">that when SCG is deactivated, the last received CSI report via PUCCH is already out-dated. </w:t>
      </w:r>
      <w:r w:rsidR="0009749D">
        <w:t xml:space="preserve"> </w:t>
      </w:r>
    </w:p>
    <w:p w14:paraId="65337E83" w14:textId="230EED44" w:rsidR="00584ECB" w:rsidRDefault="00584ECB" w:rsidP="00AB0317">
      <w:r>
        <w:t xml:space="preserve">Considering </w:t>
      </w:r>
      <w:r w:rsidR="005B4E23">
        <w:t xml:space="preserve">only </w:t>
      </w:r>
      <w:r w:rsidR="00B93DE9">
        <w:t>introducing</w:t>
      </w:r>
      <w:r w:rsidR="005B4E23">
        <w:t xml:space="preserve"> periodic</w:t>
      </w:r>
      <w:r w:rsidR="00B93DE9">
        <w:t xml:space="preserve"> CSI report </w:t>
      </w:r>
      <w:r w:rsidR="005B4E23">
        <w:t xml:space="preserve">via PUCCH </w:t>
      </w:r>
      <w:r w:rsidR="00B93DE9">
        <w:t xml:space="preserve">does not really ensure the </w:t>
      </w:r>
      <w:r w:rsidR="005B4E23">
        <w:t xml:space="preserve">timely channel estimation, and periodic CSI report under deactivated SCG will consume extra power, </w:t>
      </w:r>
      <w:r w:rsidR="00F34469">
        <w:t xml:space="preserve">RAN2 is suggested to not support CSI report under deactivated SCG. </w:t>
      </w:r>
    </w:p>
    <w:p w14:paraId="0EB10A98" w14:textId="28164A3B" w:rsidR="006219DB" w:rsidRDefault="00C93250" w:rsidP="006219DB">
      <w:pPr>
        <w:pStyle w:val="Proposal"/>
      </w:pPr>
      <w:bookmarkStart w:id="6" w:name="_Toc85784747"/>
      <w:r>
        <w:t>RAN2 is suggested to not support CSI report under deactivated SCG.</w:t>
      </w:r>
      <w:bookmarkEnd w:id="6"/>
    </w:p>
    <w:p w14:paraId="7A2A7539" w14:textId="6DFC0984" w:rsidR="00C93250" w:rsidRDefault="00C93250" w:rsidP="006219DB">
      <w:pPr>
        <w:pStyle w:val="Proposal"/>
      </w:pPr>
      <w:bookmarkStart w:id="7" w:name="_Toc85784748"/>
      <w:r>
        <w:t>RAN2 does not support uplink transmission via PUCCH in deactivated SCG.</w:t>
      </w:r>
      <w:bookmarkEnd w:id="7"/>
    </w:p>
    <w:p w14:paraId="03CB4C3C" w14:textId="6FAC5603" w:rsidR="00AB0317" w:rsidRDefault="00AB0317" w:rsidP="00AB0317"/>
    <w:p w14:paraId="4842007F" w14:textId="1A6F7E79" w:rsidR="00EF493A" w:rsidRDefault="008A2788" w:rsidP="00EF493A">
      <w:pPr>
        <w:pStyle w:val="2"/>
        <w:rPr>
          <w:rFonts w:eastAsiaTheme="minorEastAsia"/>
        </w:rPr>
      </w:pPr>
      <w:r>
        <w:t>2.</w:t>
      </w:r>
      <w:r w:rsidR="000720F2">
        <w:t>4</w:t>
      </w:r>
      <w:r>
        <w:tab/>
      </w:r>
      <w:r w:rsidR="003C5E8B" w:rsidRPr="003C5E8B">
        <w:rPr>
          <w:rFonts w:eastAsiaTheme="minorEastAsia"/>
          <w:lang w:val="sv-SE"/>
        </w:rPr>
        <w:t xml:space="preserve"> </w:t>
      </w:r>
      <w:r w:rsidR="00EF493A">
        <w:rPr>
          <w:rFonts w:eastAsiaTheme="minorEastAsia"/>
        </w:rPr>
        <w:t>MCG transmit power upon SCG deactivation</w:t>
      </w:r>
    </w:p>
    <w:p w14:paraId="2719E7E6" w14:textId="77777777" w:rsidR="00EF493A" w:rsidRDefault="00EF493A" w:rsidP="00EF493A">
      <w:pPr>
        <w:rPr>
          <w:noProof/>
          <w:lang w:eastAsia="ko-KR"/>
        </w:rPr>
      </w:pPr>
      <w:r>
        <w:rPr>
          <w:rFonts w:eastAsiaTheme="minorEastAsia"/>
        </w:rPr>
        <w:t xml:space="preserve">When SCG is deactivated, from UE perspective, that also means more power can be used for MCG uplink transmission. UE can by default use the </w:t>
      </w:r>
      <w:r>
        <w:rPr>
          <w:noProof/>
          <w:lang w:eastAsia="ko-KR"/>
        </w:rPr>
        <w:t xml:space="preserve">nominal UE maximum transmit power as the maximum tranmit power for MCG transmisison when SCG is deactivated. Or, transmission via MCG is still constrained by the MCG maximum transmit power allowed unless reconfigured by NW. </w:t>
      </w:r>
    </w:p>
    <w:p w14:paraId="6F8E0645" w14:textId="7BDF5E32" w:rsidR="00F22D35" w:rsidRDefault="00EF493A" w:rsidP="00EC0A21">
      <w:pPr>
        <w:pStyle w:val="Proposal"/>
        <w:rPr>
          <w:rFonts w:eastAsiaTheme="minorEastAsia"/>
        </w:rPr>
      </w:pPr>
      <w:bookmarkStart w:id="8" w:name="_Toc68247731"/>
      <w:bookmarkStart w:id="9" w:name="_Toc85784749"/>
      <w:r>
        <w:rPr>
          <w:rFonts w:eastAsiaTheme="minorEastAsia"/>
        </w:rPr>
        <w:t>RAN2 discusses if MCG transmission is still constrained by the maximum transmit power for MCG upon SCG deactivation.</w:t>
      </w:r>
      <w:bookmarkEnd w:id="8"/>
      <w:bookmarkEnd w:id="9"/>
    </w:p>
    <w:p w14:paraId="432D9E86" w14:textId="482745FC" w:rsidR="006466CD" w:rsidRDefault="006466CD" w:rsidP="006466CD">
      <w:pPr>
        <w:pStyle w:val="Proposal"/>
        <w:numPr>
          <w:ilvl w:val="0"/>
          <w:numId w:val="0"/>
        </w:numPr>
        <w:ind w:left="1304" w:hanging="1304"/>
        <w:rPr>
          <w:rFonts w:eastAsiaTheme="minorEastAsia"/>
        </w:rPr>
      </w:pPr>
    </w:p>
    <w:p w14:paraId="65BE2C48" w14:textId="3E13A7A3" w:rsidR="006466CD" w:rsidRDefault="006466CD" w:rsidP="006466CD">
      <w:pPr>
        <w:pStyle w:val="2"/>
        <w:rPr>
          <w:rFonts w:eastAsiaTheme="minorEastAsia"/>
        </w:rPr>
      </w:pPr>
      <w:r>
        <w:t>2.5</w:t>
      </w:r>
      <w:r>
        <w:tab/>
      </w:r>
      <w:r w:rsidRPr="003C5E8B">
        <w:rPr>
          <w:rFonts w:eastAsiaTheme="minorEastAsia"/>
          <w:lang w:val="sv-SE"/>
        </w:rPr>
        <w:t xml:space="preserve"> </w:t>
      </w:r>
      <w:r w:rsidR="00D9092D">
        <w:rPr>
          <w:rFonts w:eastAsiaTheme="minorEastAsia"/>
        </w:rPr>
        <w:t>Radio bearer handling upon SCG deactivation</w:t>
      </w:r>
    </w:p>
    <w:p w14:paraId="36828277" w14:textId="07E8F903" w:rsidR="00D9092D" w:rsidRDefault="00227CF4" w:rsidP="00D9092D">
      <w:pPr>
        <w:rPr>
          <w:rFonts w:eastAsiaTheme="minorEastAsia"/>
        </w:rPr>
      </w:pPr>
      <w:r>
        <w:rPr>
          <w:rFonts w:eastAsiaTheme="minorEastAsia"/>
        </w:rPr>
        <w:t xml:space="preserve">In the last meeting, it has been discussed how to handle </w:t>
      </w:r>
      <w:r w:rsidR="00FF07F7">
        <w:rPr>
          <w:rFonts w:eastAsiaTheme="minorEastAsia"/>
        </w:rPr>
        <w:t xml:space="preserve">the radio bearer upon SCG deactivation, and the following agreements have been made. </w:t>
      </w:r>
    </w:p>
    <w:tbl>
      <w:tblPr>
        <w:tblStyle w:val="afa"/>
        <w:tblW w:w="0" w:type="auto"/>
        <w:tblLook w:val="04A0" w:firstRow="1" w:lastRow="0" w:firstColumn="1" w:lastColumn="0" w:noHBand="0" w:noVBand="1"/>
      </w:tblPr>
      <w:tblGrid>
        <w:gridCol w:w="9855"/>
      </w:tblGrid>
      <w:tr w:rsidR="00FF07F7" w14:paraId="034CA4EA" w14:textId="77777777" w:rsidTr="00FF07F7">
        <w:tc>
          <w:tcPr>
            <w:tcW w:w="9855" w:type="dxa"/>
          </w:tcPr>
          <w:p w14:paraId="741FDACD" w14:textId="14DC5690" w:rsidR="009F5321" w:rsidRPr="009F5321" w:rsidRDefault="009F5321" w:rsidP="009F5321">
            <w:pPr>
              <w:pStyle w:val="Agreement"/>
              <w:numPr>
                <w:ilvl w:val="0"/>
                <w:numId w:val="0"/>
              </w:numPr>
              <w:ind w:left="360" w:hanging="360"/>
            </w:pPr>
            <w:r w:rsidRPr="009F5321">
              <w:rPr>
                <w:highlight w:val="green"/>
              </w:rPr>
              <w:t>RAN2#115e Agreements:</w:t>
            </w:r>
          </w:p>
          <w:p w14:paraId="20ACB240" w14:textId="4CE31AE8" w:rsidR="009F5321" w:rsidRDefault="009F5321" w:rsidP="009F5321">
            <w:pPr>
              <w:pStyle w:val="Agreement"/>
              <w:tabs>
                <w:tab w:val="clear" w:pos="360"/>
                <w:tab w:val="num" w:pos="1619"/>
              </w:tabs>
              <w:ind w:left="1619"/>
            </w:pPr>
            <w:r>
              <w:t>PDCP entity is not suspended at SCG deactivation</w:t>
            </w:r>
            <w:r w:rsidRPr="00232805">
              <w:rPr>
                <w:highlight w:val="yellow"/>
              </w:rPr>
              <w:t xml:space="preserve"> for at least AM DRB</w:t>
            </w:r>
            <w:r>
              <w:t>. FFS for Stage-3 details</w:t>
            </w:r>
          </w:p>
          <w:p w14:paraId="443368EA" w14:textId="22A02EA2" w:rsidR="00FF07F7" w:rsidRPr="009F5321" w:rsidRDefault="009F5321" w:rsidP="00644D9F">
            <w:pPr>
              <w:pStyle w:val="Agreement"/>
              <w:tabs>
                <w:tab w:val="clear" w:pos="360"/>
                <w:tab w:val="num" w:pos="1619"/>
              </w:tabs>
              <w:ind w:left="1619"/>
            </w:pPr>
            <w:r>
              <w:t xml:space="preserve">UL data processing is not prohibited during SCG deactivation </w:t>
            </w:r>
            <w:r w:rsidRPr="00232805">
              <w:rPr>
                <w:highlight w:val="yellow"/>
              </w:rPr>
              <w:t>for at least AM DRB</w:t>
            </w:r>
            <w:r>
              <w:t>. FFS for Stage-3 details</w:t>
            </w:r>
          </w:p>
        </w:tc>
      </w:tr>
    </w:tbl>
    <w:p w14:paraId="0FA59859" w14:textId="77777777" w:rsidR="00FF07F7" w:rsidRPr="00D9092D" w:rsidRDefault="00FF07F7" w:rsidP="00D9092D">
      <w:pPr>
        <w:rPr>
          <w:rFonts w:eastAsiaTheme="minorEastAsia"/>
        </w:rPr>
      </w:pPr>
    </w:p>
    <w:p w14:paraId="01B8084D" w14:textId="77268F2B" w:rsidR="00561108" w:rsidRDefault="00B66933" w:rsidP="00B66933">
      <w:pPr>
        <w:rPr>
          <w:rFonts w:eastAsiaTheme="minorEastAsia"/>
        </w:rPr>
      </w:pPr>
      <w:r>
        <w:rPr>
          <w:rFonts w:eastAsiaTheme="minorEastAsia"/>
        </w:rPr>
        <w:t xml:space="preserve">There are two options in terms of </w:t>
      </w:r>
      <w:r w:rsidR="00E75C97">
        <w:rPr>
          <w:rFonts w:eastAsiaTheme="minorEastAsia"/>
        </w:rPr>
        <w:t>user plane modelling</w:t>
      </w:r>
      <w:r w:rsidR="00561108">
        <w:rPr>
          <w:rFonts w:eastAsiaTheme="minorEastAsia"/>
        </w:rPr>
        <w:t>:</w:t>
      </w:r>
    </w:p>
    <w:p w14:paraId="76760648" w14:textId="2EC3D9A3" w:rsidR="00B66933" w:rsidRDefault="00561108" w:rsidP="00561108">
      <w:pPr>
        <w:pStyle w:val="af5"/>
        <w:numPr>
          <w:ilvl w:val="0"/>
          <w:numId w:val="42"/>
        </w:numPr>
        <w:rPr>
          <w:rFonts w:eastAsiaTheme="minorEastAsia"/>
        </w:rPr>
      </w:pPr>
      <w:r>
        <w:rPr>
          <w:rFonts w:eastAsiaTheme="minorEastAsia"/>
        </w:rPr>
        <w:t xml:space="preserve">Option 1: </w:t>
      </w:r>
      <w:r w:rsidR="00E75C97">
        <w:rPr>
          <w:rFonts w:eastAsiaTheme="minorEastAsia"/>
        </w:rPr>
        <w:t xml:space="preserve">similar as the case of SCG failure, upon SCG deactivation, </w:t>
      </w:r>
      <w:r w:rsidR="00E75C97">
        <w:rPr>
          <w:rFonts w:eastAsiaTheme="minorEastAsia" w:hint="eastAsia"/>
          <w:lang w:eastAsia="zh-CN"/>
        </w:rPr>
        <w:t>SCG</w:t>
      </w:r>
      <w:r w:rsidR="00E75C97">
        <w:rPr>
          <w:rFonts w:eastAsiaTheme="minorEastAsia"/>
        </w:rPr>
        <w:t xml:space="preserve"> transmission is suspended</w:t>
      </w:r>
    </w:p>
    <w:p w14:paraId="4CACB8A0" w14:textId="2B897997" w:rsidR="00E75C97" w:rsidRDefault="00E75C97" w:rsidP="00561108">
      <w:pPr>
        <w:pStyle w:val="af5"/>
        <w:numPr>
          <w:ilvl w:val="0"/>
          <w:numId w:val="42"/>
        </w:numPr>
        <w:rPr>
          <w:rFonts w:eastAsiaTheme="minorEastAsia"/>
        </w:rPr>
      </w:pPr>
      <w:r>
        <w:rPr>
          <w:rFonts w:eastAsiaTheme="minorEastAsia"/>
        </w:rPr>
        <w:t xml:space="preserve">Option 2: similar as the case of </w:t>
      </w:r>
      <w:r w:rsidR="00440B80">
        <w:rPr>
          <w:rFonts w:eastAsiaTheme="minorEastAsia"/>
        </w:rPr>
        <w:t>RRC inactive, upon SCG deactivation, SCG radio bearers are suspended.</w:t>
      </w:r>
    </w:p>
    <w:p w14:paraId="540A632E" w14:textId="60011C7C" w:rsidR="00C45EDA" w:rsidRDefault="00C45EDA" w:rsidP="00C45EDA">
      <w:pPr>
        <w:rPr>
          <w:rFonts w:eastAsiaTheme="minorEastAsia"/>
          <w:lang w:eastAsia="zh-CN"/>
        </w:rPr>
      </w:pPr>
      <w:r>
        <w:rPr>
          <w:rFonts w:eastAsiaTheme="minorEastAsia"/>
        </w:rPr>
        <w:lastRenderedPageBreak/>
        <w:t xml:space="preserve">In our understanding, </w:t>
      </w:r>
      <w:r w:rsidR="00493BC5">
        <w:rPr>
          <w:rFonts w:eastAsiaTheme="minorEastAsia"/>
        </w:rPr>
        <w:t xml:space="preserve">SCG deactivation and activation is a more dynamic </w:t>
      </w:r>
      <w:r w:rsidR="00EA5448">
        <w:rPr>
          <w:rFonts w:eastAsiaTheme="minorEastAsia"/>
        </w:rPr>
        <w:t>configuration compared to RRC inactive and resume</w:t>
      </w:r>
      <w:r w:rsidR="000F688A">
        <w:rPr>
          <w:rFonts w:eastAsiaTheme="minorEastAsia"/>
        </w:rPr>
        <w:t xml:space="preserve">. In addition, since </w:t>
      </w:r>
      <w:proofErr w:type="spellStart"/>
      <w:r w:rsidR="000F688A">
        <w:rPr>
          <w:rFonts w:eastAsiaTheme="minorEastAsia"/>
        </w:rPr>
        <w:t>RACHless</w:t>
      </w:r>
      <w:proofErr w:type="spellEnd"/>
      <w:r w:rsidR="000F688A">
        <w:rPr>
          <w:rFonts w:eastAsiaTheme="minorEastAsia"/>
        </w:rPr>
        <w:t xml:space="preserve"> </w:t>
      </w:r>
      <w:r w:rsidR="00104590">
        <w:rPr>
          <w:rFonts w:eastAsiaTheme="minorEastAsia"/>
        </w:rPr>
        <w:t>SCG activation is supported in this release, upon SCG activation</w:t>
      </w:r>
      <w:r w:rsidR="0093438D">
        <w:rPr>
          <w:rFonts w:eastAsiaTheme="minorEastAsia"/>
        </w:rPr>
        <w:t xml:space="preserve"> UE</w:t>
      </w:r>
      <w:r w:rsidR="0093438D">
        <w:rPr>
          <w:rFonts w:eastAsiaTheme="minorEastAsia" w:hint="eastAsia"/>
          <w:lang w:eastAsia="zh-CN"/>
        </w:rPr>
        <w:t xml:space="preserve"> </w:t>
      </w:r>
      <w:r w:rsidR="0093438D">
        <w:rPr>
          <w:rFonts w:eastAsiaTheme="minorEastAsia"/>
          <w:lang w:eastAsia="zh-CN"/>
        </w:rPr>
        <w:t xml:space="preserve">may </w:t>
      </w:r>
      <w:r w:rsidR="00EB7BBF">
        <w:rPr>
          <w:rFonts w:eastAsiaTheme="minorEastAsia"/>
          <w:lang w:eastAsia="zh-CN"/>
        </w:rPr>
        <w:t xml:space="preserve">send SR directly to </w:t>
      </w:r>
      <w:proofErr w:type="spellStart"/>
      <w:r w:rsidR="00EB7BBF">
        <w:rPr>
          <w:rFonts w:eastAsiaTheme="minorEastAsia"/>
          <w:lang w:eastAsia="zh-CN"/>
        </w:rPr>
        <w:t>gNB</w:t>
      </w:r>
      <w:proofErr w:type="spellEnd"/>
      <w:r w:rsidR="00EB7BBF">
        <w:rPr>
          <w:rFonts w:eastAsiaTheme="minorEastAsia"/>
          <w:lang w:eastAsia="zh-CN"/>
        </w:rPr>
        <w:t xml:space="preserve"> requesting UL grant if UL data </w:t>
      </w:r>
      <w:r w:rsidR="00FF5E12">
        <w:rPr>
          <w:rFonts w:eastAsiaTheme="minorEastAsia"/>
          <w:lang w:eastAsia="zh-CN"/>
        </w:rPr>
        <w:t xml:space="preserve">lies in the radio bearer buffer. </w:t>
      </w:r>
    </w:p>
    <w:p w14:paraId="25AEA860" w14:textId="36E46907" w:rsidR="00FF5E12" w:rsidRDefault="00FF5E12" w:rsidP="00C45EDA">
      <w:pPr>
        <w:rPr>
          <w:rFonts w:eastAsiaTheme="minorEastAsia"/>
          <w:lang w:eastAsia="zh-CN"/>
        </w:rPr>
      </w:pPr>
      <w:r>
        <w:rPr>
          <w:rFonts w:eastAsiaTheme="minorEastAsia"/>
          <w:lang w:eastAsia="zh-CN"/>
        </w:rPr>
        <w:t xml:space="preserve">Therefore, </w:t>
      </w:r>
      <w:r w:rsidR="00CE1B96">
        <w:rPr>
          <w:rFonts w:eastAsiaTheme="minorEastAsia"/>
          <w:lang w:eastAsia="zh-CN"/>
        </w:rPr>
        <w:t>to achieve fast SCG activation, there seems no need to suspend</w:t>
      </w:r>
      <w:r w:rsidR="000F11ED">
        <w:rPr>
          <w:rFonts w:eastAsiaTheme="minorEastAsia"/>
          <w:lang w:eastAsia="zh-CN"/>
        </w:rPr>
        <w:t xml:space="preserve"> the </w:t>
      </w:r>
      <w:r w:rsidR="00AD2775">
        <w:rPr>
          <w:rFonts w:eastAsiaTheme="minorEastAsia"/>
          <w:lang w:eastAsia="zh-CN"/>
        </w:rPr>
        <w:t xml:space="preserve">radio bearer upon SCG deactivation. In other word, </w:t>
      </w:r>
      <w:r w:rsidR="00510368">
        <w:rPr>
          <w:rFonts w:eastAsiaTheme="minorEastAsia"/>
          <w:lang w:eastAsia="zh-CN"/>
        </w:rPr>
        <w:t>upon SCG deactivation, it’s enough to suspend the SCG transmission while allowing data processing in the corresponding</w:t>
      </w:r>
      <w:r w:rsidR="00A06E3D">
        <w:rPr>
          <w:rFonts w:eastAsiaTheme="minorEastAsia"/>
          <w:lang w:eastAsia="zh-CN"/>
        </w:rPr>
        <w:t xml:space="preserve"> PDCP and RLC entity. It applies to both SRB and DRB.</w:t>
      </w:r>
    </w:p>
    <w:p w14:paraId="739E059C" w14:textId="2F252739" w:rsidR="00A06E3D" w:rsidRDefault="00AC5360" w:rsidP="00A06E3D">
      <w:pPr>
        <w:pStyle w:val="Proposal"/>
        <w:rPr>
          <w:rFonts w:eastAsiaTheme="minorEastAsia"/>
        </w:rPr>
      </w:pPr>
      <w:bookmarkStart w:id="10" w:name="_Toc85784750"/>
      <w:r>
        <w:rPr>
          <w:rFonts w:eastAsiaTheme="minorEastAsia"/>
        </w:rPr>
        <w:t>Upon SCG deactivation, SCG transmission is suspended while data processing the corresponding SCG SRB/DRB is allowed.</w:t>
      </w:r>
      <w:bookmarkEnd w:id="10"/>
      <w:r>
        <w:rPr>
          <w:rFonts w:eastAsiaTheme="minorEastAsia"/>
        </w:rPr>
        <w:t xml:space="preserve"> </w:t>
      </w:r>
    </w:p>
    <w:p w14:paraId="4C5F3BEE" w14:textId="7C8B06DA" w:rsidR="009F0F8C" w:rsidRDefault="009F0F8C" w:rsidP="009F0F8C">
      <w:pPr>
        <w:rPr>
          <w:rFonts w:eastAsiaTheme="minorEastAsia"/>
        </w:rPr>
      </w:pPr>
    </w:p>
    <w:p w14:paraId="7C92E0E3" w14:textId="77777777" w:rsidR="009F0F8C" w:rsidRPr="00EC0A21" w:rsidRDefault="009F0F8C" w:rsidP="009F0F8C">
      <w:pPr>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06E8FA22" w14:textId="77777777" w:rsidR="00F03857"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85784745" w:history="1">
        <w:r w:rsidR="00F03857" w:rsidRPr="00724D75">
          <w:rPr>
            <w:rStyle w:val="af4"/>
            <w:noProof/>
            <w:lang w:val="en-US"/>
          </w:rPr>
          <w:t>Proposal 1</w:t>
        </w:r>
        <w:r w:rsidR="00F03857">
          <w:rPr>
            <w:rFonts w:asciiTheme="minorHAnsi" w:eastAsiaTheme="minorEastAsia" w:hAnsiTheme="minorHAnsi" w:cstheme="minorBidi"/>
            <w:b w:val="0"/>
            <w:noProof/>
            <w:sz w:val="22"/>
            <w:szCs w:val="22"/>
            <w:lang w:val="en-US" w:eastAsia="zh-CN"/>
          </w:rPr>
          <w:tab/>
        </w:r>
        <w:r w:rsidR="00F03857" w:rsidRPr="00724D75">
          <w:rPr>
            <w:rStyle w:val="af4"/>
            <w:noProof/>
            <w:lang w:val="en-US"/>
          </w:rPr>
          <w:t>UE does not perform RACH towards the target PSCell if the associated SCG is deactivated.</w:t>
        </w:r>
      </w:hyperlink>
    </w:p>
    <w:p w14:paraId="32D0A459" w14:textId="77777777" w:rsidR="00F03857" w:rsidRDefault="007B7E0C">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4746" w:history="1">
        <w:r w:rsidR="00F03857" w:rsidRPr="00724D75">
          <w:rPr>
            <w:rStyle w:val="af4"/>
            <w:noProof/>
          </w:rPr>
          <w:t>Proposal 2</w:t>
        </w:r>
        <w:r w:rsidR="00F03857">
          <w:rPr>
            <w:rFonts w:asciiTheme="minorHAnsi" w:eastAsiaTheme="minorEastAsia" w:hAnsiTheme="minorHAnsi" w:cstheme="minorBidi"/>
            <w:b w:val="0"/>
            <w:noProof/>
            <w:sz w:val="22"/>
            <w:szCs w:val="22"/>
            <w:lang w:val="en-US" w:eastAsia="zh-CN"/>
          </w:rPr>
          <w:tab/>
        </w:r>
        <w:r w:rsidR="00F03857" w:rsidRPr="00724D75">
          <w:rPr>
            <w:rStyle w:val="af4"/>
            <w:noProof/>
          </w:rPr>
          <w:t>If proposal 1 is agreed, RAN2 discusses how to handle T304 upon PSCell change with SCG deactivated, e.g., does not start T304 or ignore the T304 expiry in this case.</w:t>
        </w:r>
      </w:hyperlink>
    </w:p>
    <w:p w14:paraId="093DB471" w14:textId="77777777" w:rsidR="00F03857" w:rsidRDefault="007B7E0C">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4747" w:history="1">
        <w:r w:rsidR="00F03857" w:rsidRPr="00724D75">
          <w:rPr>
            <w:rStyle w:val="af4"/>
            <w:noProof/>
          </w:rPr>
          <w:t>Proposal 3</w:t>
        </w:r>
        <w:r w:rsidR="00F03857">
          <w:rPr>
            <w:rFonts w:asciiTheme="minorHAnsi" w:eastAsiaTheme="minorEastAsia" w:hAnsiTheme="minorHAnsi" w:cstheme="minorBidi"/>
            <w:b w:val="0"/>
            <w:noProof/>
            <w:sz w:val="22"/>
            <w:szCs w:val="22"/>
            <w:lang w:val="en-US" w:eastAsia="zh-CN"/>
          </w:rPr>
          <w:tab/>
        </w:r>
        <w:r w:rsidR="00F03857" w:rsidRPr="00724D75">
          <w:rPr>
            <w:rStyle w:val="af4"/>
            <w:noProof/>
          </w:rPr>
          <w:t>RAN2 is suggested to not support CSI report under deactivated SCG.</w:t>
        </w:r>
      </w:hyperlink>
    </w:p>
    <w:p w14:paraId="1F3FF8D1" w14:textId="77777777" w:rsidR="00F03857" w:rsidRDefault="007B7E0C">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4748" w:history="1">
        <w:r w:rsidR="00F03857" w:rsidRPr="00724D75">
          <w:rPr>
            <w:rStyle w:val="af4"/>
            <w:noProof/>
          </w:rPr>
          <w:t>Proposal 4</w:t>
        </w:r>
        <w:r w:rsidR="00F03857">
          <w:rPr>
            <w:rFonts w:asciiTheme="minorHAnsi" w:eastAsiaTheme="minorEastAsia" w:hAnsiTheme="minorHAnsi" w:cstheme="minorBidi"/>
            <w:b w:val="0"/>
            <w:noProof/>
            <w:sz w:val="22"/>
            <w:szCs w:val="22"/>
            <w:lang w:val="en-US" w:eastAsia="zh-CN"/>
          </w:rPr>
          <w:tab/>
        </w:r>
        <w:r w:rsidR="00F03857" w:rsidRPr="00724D75">
          <w:rPr>
            <w:rStyle w:val="af4"/>
            <w:noProof/>
          </w:rPr>
          <w:t>RAN2 does not support uplink transmission via PUCCH in deactivated SCG.</w:t>
        </w:r>
      </w:hyperlink>
    </w:p>
    <w:p w14:paraId="74393261" w14:textId="77777777" w:rsidR="00F03857" w:rsidRDefault="007B7E0C">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4749" w:history="1">
        <w:r w:rsidR="00F03857" w:rsidRPr="00724D75">
          <w:rPr>
            <w:rStyle w:val="af4"/>
            <w:noProof/>
          </w:rPr>
          <w:t>Proposal 5</w:t>
        </w:r>
        <w:r w:rsidR="00F03857">
          <w:rPr>
            <w:rFonts w:asciiTheme="minorHAnsi" w:eastAsiaTheme="minorEastAsia" w:hAnsiTheme="minorHAnsi" w:cstheme="minorBidi"/>
            <w:b w:val="0"/>
            <w:noProof/>
            <w:sz w:val="22"/>
            <w:szCs w:val="22"/>
            <w:lang w:val="en-US" w:eastAsia="zh-CN"/>
          </w:rPr>
          <w:tab/>
        </w:r>
        <w:r w:rsidR="00F03857" w:rsidRPr="00724D75">
          <w:rPr>
            <w:rStyle w:val="af4"/>
            <w:noProof/>
          </w:rPr>
          <w:t>RAN2 discusses if MCG transmission is still constrained by the maximum transmit power for MCG upon SCG deactivation.</w:t>
        </w:r>
      </w:hyperlink>
    </w:p>
    <w:p w14:paraId="514EA5E1" w14:textId="77777777" w:rsidR="00F03857" w:rsidRDefault="007B7E0C">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4750" w:history="1">
        <w:r w:rsidR="00F03857" w:rsidRPr="00724D75">
          <w:rPr>
            <w:rStyle w:val="af4"/>
            <w:noProof/>
          </w:rPr>
          <w:t>Proposal 6</w:t>
        </w:r>
        <w:r w:rsidR="00F03857">
          <w:rPr>
            <w:rFonts w:asciiTheme="minorHAnsi" w:eastAsiaTheme="minorEastAsia" w:hAnsiTheme="minorHAnsi" w:cstheme="minorBidi"/>
            <w:b w:val="0"/>
            <w:noProof/>
            <w:sz w:val="22"/>
            <w:szCs w:val="22"/>
            <w:lang w:val="en-US" w:eastAsia="zh-CN"/>
          </w:rPr>
          <w:tab/>
        </w:r>
        <w:r w:rsidR="00F03857" w:rsidRPr="00724D75">
          <w:rPr>
            <w:rStyle w:val="af4"/>
            <w:noProof/>
          </w:rPr>
          <w:t>Upon SCG deactivation, SCG transmission is suspended while data processing the corresponding SCG SRB/DRB is allowed.</w:t>
        </w:r>
      </w:hyperlink>
    </w:p>
    <w:p w14:paraId="433300D9" w14:textId="513E7F48"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2ECFAE12" w14:textId="19FFB18B"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23C63" w14:textId="77777777" w:rsidR="009F34F1" w:rsidRDefault="009F34F1">
      <w:pPr>
        <w:spacing w:after="0"/>
      </w:pPr>
      <w:r>
        <w:separator/>
      </w:r>
    </w:p>
  </w:endnote>
  <w:endnote w:type="continuationSeparator" w:id="0">
    <w:p w14:paraId="26660563" w14:textId="77777777" w:rsidR="009F34F1" w:rsidRDefault="009F34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3308E" w14:textId="77777777" w:rsidR="009F34F1" w:rsidRDefault="009F34F1">
      <w:pPr>
        <w:spacing w:after="0"/>
      </w:pPr>
      <w:r>
        <w:separator/>
      </w:r>
    </w:p>
  </w:footnote>
  <w:footnote w:type="continuationSeparator" w:id="0">
    <w:p w14:paraId="3A66FECD" w14:textId="77777777" w:rsidR="009F34F1" w:rsidRDefault="009F34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A27"/>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55F6"/>
    <w:rsid w:val="00046BB2"/>
    <w:rsid w:val="00050F9D"/>
    <w:rsid w:val="00051EF1"/>
    <w:rsid w:val="00052481"/>
    <w:rsid w:val="00052ACC"/>
    <w:rsid w:val="00052C2A"/>
    <w:rsid w:val="00053DA9"/>
    <w:rsid w:val="000542F5"/>
    <w:rsid w:val="0005539A"/>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0F2"/>
    <w:rsid w:val="0007222A"/>
    <w:rsid w:val="00073385"/>
    <w:rsid w:val="00076341"/>
    <w:rsid w:val="00077485"/>
    <w:rsid w:val="00077829"/>
    <w:rsid w:val="000812F5"/>
    <w:rsid w:val="0008191B"/>
    <w:rsid w:val="00081CE6"/>
    <w:rsid w:val="0008470A"/>
    <w:rsid w:val="00084976"/>
    <w:rsid w:val="00084A1A"/>
    <w:rsid w:val="0008704B"/>
    <w:rsid w:val="00087095"/>
    <w:rsid w:val="00090F1D"/>
    <w:rsid w:val="000933D3"/>
    <w:rsid w:val="0009483B"/>
    <w:rsid w:val="000957C6"/>
    <w:rsid w:val="00095F23"/>
    <w:rsid w:val="00096F96"/>
    <w:rsid w:val="0009749D"/>
    <w:rsid w:val="00097AFE"/>
    <w:rsid w:val="000A15E0"/>
    <w:rsid w:val="000A265D"/>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1ED"/>
    <w:rsid w:val="000F1469"/>
    <w:rsid w:val="000F3001"/>
    <w:rsid w:val="000F433E"/>
    <w:rsid w:val="000F5AFA"/>
    <w:rsid w:val="000F6242"/>
    <w:rsid w:val="000F688A"/>
    <w:rsid w:val="000F6D53"/>
    <w:rsid w:val="000F768F"/>
    <w:rsid w:val="00100365"/>
    <w:rsid w:val="00101F18"/>
    <w:rsid w:val="00102032"/>
    <w:rsid w:val="001029FB"/>
    <w:rsid w:val="00102A76"/>
    <w:rsid w:val="001033B4"/>
    <w:rsid w:val="00103C06"/>
    <w:rsid w:val="00104590"/>
    <w:rsid w:val="00104FF1"/>
    <w:rsid w:val="001053B7"/>
    <w:rsid w:val="001061B5"/>
    <w:rsid w:val="0011026A"/>
    <w:rsid w:val="00113A72"/>
    <w:rsid w:val="00114E93"/>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2623"/>
    <w:rsid w:val="00154EFB"/>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0E67"/>
    <w:rsid w:val="0018157F"/>
    <w:rsid w:val="001826EF"/>
    <w:rsid w:val="00182C64"/>
    <w:rsid w:val="001835AC"/>
    <w:rsid w:val="001835CB"/>
    <w:rsid w:val="001837D6"/>
    <w:rsid w:val="00183C1A"/>
    <w:rsid w:val="00184D79"/>
    <w:rsid w:val="00185C8F"/>
    <w:rsid w:val="001863B7"/>
    <w:rsid w:val="00186F5C"/>
    <w:rsid w:val="00191BCF"/>
    <w:rsid w:val="00194427"/>
    <w:rsid w:val="001959BB"/>
    <w:rsid w:val="00195C08"/>
    <w:rsid w:val="001A0EAC"/>
    <w:rsid w:val="001A2A59"/>
    <w:rsid w:val="001A4232"/>
    <w:rsid w:val="001A6B09"/>
    <w:rsid w:val="001A77C1"/>
    <w:rsid w:val="001A7893"/>
    <w:rsid w:val="001B071D"/>
    <w:rsid w:val="001B07D3"/>
    <w:rsid w:val="001B169A"/>
    <w:rsid w:val="001B1DB2"/>
    <w:rsid w:val="001B27A9"/>
    <w:rsid w:val="001B5212"/>
    <w:rsid w:val="001B6E72"/>
    <w:rsid w:val="001B778A"/>
    <w:rsid w:val="001B7E93"/>
    <w:rsid w:val="001C01D2"/>
    <w:rsid w:val="001C0520"/>
    <w:rsid w:val="001C0541"/>
    <w:rsid w:val="001C140C"/>
    <w:rsid w:val="001C366A"/>
    <w:rsid w:val="001C6405"/>
    <w:rsid w:val="001C6B2D"/>
    <w:rsid w:val="001C6B66"/>
    <w:rsid w:val="001C718C"/>
    <w:rsid w:val="001D173C"/>
    <w:rsid w:val="001D17FA"/>
    <w:rsid w:val="001D2049"/>
    <w:rsid w:val="001D23DC"/>
    <w:rsid w:val="001D2903"/>
    <w:rsid w:val="001D315F"/>
    <w:rsid w:val="001D3FCD"/>
    <w:rsid w:val="001D73DD"/>
    <w:rsid w:val="001E11DA"/>
    <w:rsid w:val="001E1F5C"/>
    <w:rsid w:val="001E2093"/>
    <w:rsid w:val="001E3F32"/>
    <w:rsid w:val="001E4A55"/>
    <w:rsid w:val="001E5034"/>
    <w:rsid w:val="001E6895"/>
    <w:rsid w:val="001E7360"/>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50DF"/>
    <w:rsid w:val="0022702B"/>
    <w:rsid w:val="00227CF4"/>
    <w:rsid w:val="00227DB5"/>
    <w:rsid w:val="00230104"/>
    <w:rsid w:val="00231520"/>
    <w:rsid w:val="00231827"/>
    <w:rsid w:val="00232F6B"/>
    <w:rsid w:val="00233221"/>
    <w:rsid w:val="00233D34"/>
    <w:rsid w:val="0023453F"/>
    <w:rsid w:val="00234D81"/>
    <w:rsid w:val="00236F69"/>
    <w:rsid w:val="0024316F"/>
    <w:rsid w:val="0024343B"/>
    <w:rsid w:val="00245549"/>
    <w:rsid w:val="00245842"/>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263C"/>
    <w:rsid w:val="00273123"/>
    <w:rsid w:val="00276F7B"/>
    <w:rsid w:val="00277069"/>
    <w:rsid w:val="00277CC9"/>
    <w:rsid w:val="00283E0E"/>
    <w:rsid w:val="002858F3"/>
    <w:rsid w:val="00290E4D"/>
    <w:rsid w:val="0029183E"/>
    <w:rsid w:val="00291A94"/>
    <w:rsid w:val="00292430"/>
    <w:rsid w:val="00293236"/>
    <w:rsid w:val="00295261"/>
    <w:rsid w:val="00296159"/>
    <w:rsid w:val="002967A2"/>
    <w:rsid w:val="002970F6"/>
    <w:rsid w:val="002A18FF"/>
    <w:rsid w:val="002A49B0"/>
    <w:rsid w:val="002A61CD"/>
    <w:rsid w:val="002A66DA"/>
    <w:rsid w:val="002A6E64"/>
    <w:rsid w:val="002B26D2"/>
    <w:rsid w:val="002B6BC3"/>
    <w:rsid w:val="002B79A6"/>
    <w:rsid w:val="002C4268"/>
    <w:rsid w:val="002C4CD3"/>
    <w:rsid w:val="002C5553"/>
    <w:rsid w:val="002C6CC2"/>
    <w:rsid w:val="002D1332"/>
    <w:rsid w:val="002D1FBB"/>
    <w:rsid w:val="002D2189"/>
    <w:rsid w:val="002D3106"/>
    <w:rsid w:val="002D43E2"/>
    <w:rsid w:val="002D67F3"/>
    <w:rsid w:val="002D7301"/>
    <w:rsid w:val="002D7F54"/>
    <w:rsid w:val="002E00CE"/>
    <w:rsid w:val="002E09BD"/>
    <w:rsid w:val="002E2CE1"/>
    <w:rsid w:val="002E2DB8"/>
    <w:rsid w:val="002E2FF9"/>
    <w:rsid w:val="002E31D4"/>
    <w:rsid w:val="002E400B"/>
    <w:rsid w:val="002E43B0"/>
    <w:rsid w:val="002E4DF2"/>
    <w:rsid w:val="002E6984"/>
    <w:rsid w:val="002E79E3"/>
    <w:rsid w:val="002E7B81"/>
    <w:rsid w:val="002E7D34"/>
    <w:rsid w:val="002E7EC8"/>
    <w:rsid w:val="002F00F4"/>
    <w:rsid w:val="002F0973"/>
    <w:rsid w:val="002F1425"/>
    <w:rsid w:val="002F1905"/>
    <w:rsid w:val="002F1940"/>
    <w:rsid w:val="002F326F"/>
    <w:rsid w:val="002F6BCE"/>
    <w:rsid w:val="002F73B4"/>
    <w:rsid w:val="002F7C53"/>
    <w:rsid w:val="00301FCF"/>
    <w:rsid w:val="0030492B"/>
    <w:rsid w:val="0030494D"/>
    <w:rsid w:val="00304E05"/>
    <w:rsid w:val="0030525E"/>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223B"/>
    <w:rsid w:val="00333981"/>
    <w:rsid w:val="003361A3"/>
    <w:rsid w:val="00336A68"/>
    <w:rsid w:val="00337726"/>
    <w:rsid w:val="0034038A"/>
    <w:rsid w:val="00340C69"/>
    <w:rsid w:val="00340CD3"/>
    <w:rsid w:val="003415D4"/>
    <w:rsid w:val="00342098"/>
    <w:rsid w:val="0034230E"/>
    <w:rsid w:val="003439B0"/>
    <w:rsid w:val="003441DF"/>
    <w:rsid w:val="0034456F"/>
    <w:rsid w:val="00344CD0"/>
    <w:rsid w:val="00345030"/>
    <w:rsid w:val="003452E1"/>
    <w:rsid w:val="00345E50"/>
    <w:rsid w:val="003467EB"/>
    <w:rsid w:val="003472D4"/>
    <w:rsid w:val="00347EE1"/>
    <w:rsid w:val="00350045"/>
    <w:rsid w:val="00355672"/>
    <w:rsid w:val="00355A58"/>
    <w:rsid w:val="0035645B"/>
    <w:rsid w:val="0035712A"/>
    <w:rsid w:val="0036354C"/>
    <w:rsid w:val="00363E36"/>
    <w:rsid w:val="00363F4D"/>
    <w:rsid w:val="00364527"/>
    <w:rsid w:val="003651FB"/>
    <w:rsid w:val="0036531B"/>
    <w:rsid w:val="00367582"/>
    <w:rsid w:val="00371AD1"/>
    <w:rsid w:val="00371DCF"/>
    <w:rsid w:val="00372A38"/>
    <w:rsid w:val="00372BDD"/>
    <w:rsid w:val="00372C18"/>
    <w:rsid w:val="003731E0"/>
    <w:rsid w:val="003766FB"/>
    <w:rsid w:val="00383545"/>
    <w:rsid w:val="00384100"/>
    <w:rsid w:val="00384EFC"/>
    <w:rsid w:val="00385E17"/>
    <w:rsid w:val="0038675F"/>
    <w:rsid w:val="003872AE"/>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1338"/>
    <w:rsid w:val="003B32AC"/>
    <w:rsid w:val="003B34A4"/>
    <w:rsid w:val="003B34DB"/>
    <w:rsid w:val="003B4C75"/>
    <w:rsid w:val="003B5A3E"/>
    <w:rsid w:val="003B6329"/>
    <w:rsid w:val="003B6D6E"/>
    <w:rsid w:val="003B6DEC"/>
    <w:rsid w:val="003B7DAB"/>
    <w:rsid w:val="003B7F7B"/>
    <w:rsid w:val="003C022E"/>
    <w:rsid w:val="003C2025"/>
    <w:rsid w:val="003C2B19"/>
    <w:rsid w:val="003C3872"/>
    <w:rsid w:val="003C4057"/>
    <w:rsid w:val="003C43EF"/>
    <w:rsid w:val="003C5E8B"/>
    <w:rsid w:val="003C75CD"/>
    <w:rsid w:val="003D00A2"/>
    <w:rsid w:val="003D1AC2"/>
    <w:rsid w:val="003D2026"/>
    <w:rsid w:val="003D207E"/>
    <w:rsid w:val="003D2090"/>
    <w:rsid w:val="003D2956"/>
    <w:rsid w:val="003D377D"/>
    <w:rsid w:val="003D3F18"/>
    <w:rsid w:val="003D457D"/>
    <w:rsid w:val="003D6ABF"/>
    <w:rsid w:val="003D7FBC"/>
    <w:rsid w:val="003E36D4"/>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06D4E"/>
    <w:rsid w:val="00411F13"/>
    <w:rsid w:val="0041364A"/>
    <w:rsid w:val="00413999"/>
    <w:rsid w:val="004156CD"/>
    <w:rsid w:val="00417856"/>
    <w:rsid w:val="004213FC"/>
    <w:rsid w:val="00423E17"/>
    <w:rsid w:val="00424105"/>
    <w:rsid w:val="0042418C"/>
    <w:rsid w:val="00424BB6"/>
    <w:rsid w:val="00424CBE"/>
    <w:rsid w:val="0042514A"/>
    <w:rsid w:val="0042544B"/>
    <w:rsid w:val="00425FCA"/>
    <w:rsid w:val="00427A11"/>
    <w:rsid w:val="00427F43"/>
    <w:rsid w:val="00430481"/>
    <w:rsid w:val="00430636"/>
    <w:rsid w:val="0043179F"/>
    <w:rsid w:val="004322A6"/>
    <w:rsid w:val="00432C3F"/>
    <w:rsid w:val="00433500"/>
    <w:rsid w:val="00433E6B"/>
    <w:rsid w:val="00433F71"/>
    <w:rsid w:val="004376E8"/>
    <w:rsid w:val="0043790E"/>
    <w:rsid w:val="0044049D"/>
    <w:rsid w:val="00440B80"/>
    <w:rsid w:val="004413AA"/>
    <w:rsid w:val="00441BA9"/>
    <w:rsid w:val="00441F50"/>
    <w:rsid w:val="00442222"/>
    <w:rsid w:val="0044246A"/>
    <w:rsid w:val="004428D6"/>
    <w:rsid w:val="00444771"/>
    <w:rsid w:val="00444AD4"/>
    <w:rsid w:val="00444D46"/>
    <w:rsid w:val="00446298"/>
    <w:rsid w:val="00446E63"/>
    <w:rsid w:val="00447C61"/>
    <w:rsid w:val="00450F7A"/>
    <w:rsid w:val="00450FF4"/>
    <w:rsid w:val="004514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0FD9"/>
    <w:rsid w:val="0048135F"/>
    <w:rsid w:val="004817E4"/>
    <w:rsid w:val="00481A6C"/>
    <w:rsid w:val="00481F35"/>
    <w:rsid w:val="00482ABA"/>
    <w:rsid w:val="00484529"/>
    <w:rsid w:val="00484CEA"/>
    <w:rsid w:val="00485DF9"/>
    <w:rsid w:val="004870CB"/>
    <w:rsid w:val="00490BC9"/>
    <w:rsid w:val="00490EFC"/>
    <w:rsid w:val="00490F4E"/>
    <w:rsid w:val="0049139D"/>
    <w:rsid w:val="00491E7E"/>
    <w:rsid w:val="00493BC5"/>
    <w:rsid w:val="00494A24"/>
    <w:rsid w:val="00494AFE"/>
    <w:rsid w:val="00494E2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1750"/>
    <w:rsid w:val="004C2E13"/>
    <w:rsid w:val="004C2ED1"/>
    <w:rsid w:val="004C53EA"/>
    <w:rsid w:val="004C6E18"/>
    <w:rsid w:val="004C7552"/>
    <w:rsid w:val="004C7A5B"/>
    <w:rsid w:val="004D1BD7"/>
    <w:rsid w:val="004D22A9"/>
    <w:rsid w:val="004D2436"/>
    <w:rsid w:val="004D485E"/>
    <w:rsid w:val="004D550F"/>
    <w:rsid w:val="004D5B59"/>
    <w:rsid w:val="004D6222"/>
    <w:rsid w:val="004D70E3"/>
    <w:rsid w:val="004D777A"/>
    <w:rsid w:val="004E0F37"/>
    <w:rsid w:val="004E0FE2"/>
    <w:rsid w:val="004E20CE"/>
    <w:rsid w:val="004E25B7"/>
    <w:rsid w:val="004E26E0"/>
    <w:rsid w:val="004E3686"/>
    <w:rsid w:val="004E3939"/>
    <w:rsid w:val="004E45F5"/>
    <w:rsid w:val="004E4682"/>
    <w:rsid w:val="004E586C"/>
    <w:rsid w:val="004E5DDF"/>
    <w:rsid w:val="004E6612"/>
    <w:rsid w:val="004E66BB"/>
    <w:rsid w:val="004F10B5"/>
    <w:rsid w:val="004F1C75"/>
    <w:rsid w:val="004F2F8C"/>
    <w:rsid w:val="004F3FD1"/>
    <w:rsid w:val="004F53BF"/>
    <w:rsid w:val="004F54D6"/>
    <w:rsid w:val="004F5AF3"/>
    <w:rsid w:val="004F7116"/>
    <w:rsid w:val="004F78AE"/>
    <w:rsid w:val="0050153D"/>
    <w:rsid w:val="0050178F"/>
    <w:rsid w:val="00501B69"/>
    <w:rsid w:val="00501CBC"/>
    <w:rsid w:val="00503F31"/>
    <w:rsid w:val="0050544D"/>
    <w:rsid w:val="00505AF1"/>
    <w:rsid w:val="00505FEC"/>
    <w:rsid w:val="00506065"/>
    <w:rsid w:val="0050687B"/>
    <w:rsid w:val="00510368"/>
    <w:rsid w:val="00511214"/>
    <w:rsid w:val="00511A56"/>
    <w:rsid w:val="0051214E"/>
    <w:rsid w:val="0051227E"/>
    <w:rsid w:val="00513CB0"/>
    <w:rsid w:val="00513DD9"/>
    <w:rsid w:val="00514511"/>
    <w:rsid w:val="005155F8"/>
    <w:rsid w:val="00515805"/>
    <w:rsid w:val="00515AC2"/>
    <w:rsid w:val="005175C0"/>
    <w:rsid w:val="00517943"/>
    <w:rsid w:val="00520766"/>
    <w:rsid w:val="00520AB0"/>
    <w:rsid w:val="0052370D"/>
    <w:rsid w:val="00523C9C"/>
    <w:rsid w:val="00526746"/>
    <w:rsid w:val="0052708E"/>
    <w:rsid w:val="00530F4E"/>
    <w:rsid w:val="005313A3"/>
    <w:rsid w:val="00531E90"/>
    <w:rsid w:val="0053216B"/>
    <w:rsid w:val="0053262B"/>
    <w:rsid w:val="00532CF8"/>
    <w:rsid w:val="00533780"/>
    <w:rsid w:val="0053565A"/>
    <w:rsid w:val="005364EC"/>
    <w:rsid w:val="00536B7E"/>
    <w:rsid w:val="00536FC8"/>
    <w:rsid w:val="00537628"/>
    <w:rsid w:val="00537734"/>
    <w:rsid w:val="005408D6"/>
    <w:rsid w:val="00542627"/>
    <w:rsid w:val="00542CEF"/>
    <w:rsid w:val="00542D79"/>
    <w:rsid w:val="00543A43"/>
    <w:rsid w:val="005449E6"/>
    <w:rsid w:val="005465EC"/>
    <w:rsid w:val="005512C9"/>
    <w:rsid w:val="00551678"/>
    <w:rsid w:val="005527ED"/>
    <w:rsid w:val="00552FA4"/>
    <w:rsid w:val="00553345"/>
    <w:rsid w:val="00561108"/>
    <w:rsid w:val="00564ABB"/>
    <w:rsid w:val="00570499"/>
    <w:rsid w:val="005706DE"/>
    <w:rsid w:val="00570E77"/>
    <w:rsid w:val="00571043"/>
    <w:rsid w:val="00571E21"/>
    <w:rsid w:val="00572317"/>
    <w:rsid w:val="005727FD"/>
    <w:rsid w:val="00573519"/>
    <w:rsid w:val="00573DED"/>
    <w:rsid w:val="005746EE"/>
    <w:rsid w:val="005749CB"/>
    <w:rsid w:val="00575B1E"/>
    <w:rsid w:val="005767E1"/>
    <w:rsid w:val="00580F5C"/>
    <w:rsid w:val="00580FD3"/>
    <w:rsid w:val="00581C84"/>
    <w:rsid w:val="00582664"/>
    <w:rsid w:val="00584ECB"/>
    <w:rsid w:val="00585690"/>
    <w:rsid w:val="00585A38"/>
    <w:rsid w:val="00585B7F"/>
    <w:rsid w:val="00587A1F"/>
    <w:rsid w:val="00587A60"/>
    <w:rsid w:val="005911CD"/>
    <w:rsid w:val="0059249F"/>
    <w:rsid w:val="00593D85"/>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4E23"/>
    <w:rsid w:val="005B5477"/>
    <w:rsid w:val="005B576D"/>
    <w:rsid w:val="005B5A12"/>
    <w:rsid w:val="005B5E53"/>
    <w:rsid w:val="005B61E3"/>
    <w:rsid w:val="005B6711"/>
    <w:rsid w:val="005B6FA8"/>
    <w:rsid w:val="005B728E"/>
    <w:rsid w:val="005C1E42"/>
    <w:rsid w:val="005C32E8"/>
    <w:rsid w:val="005C492F"/>
    <w:rsid w:val="005C49C3"/>
    <w:rsid w:val="005C54FF"/>
    <w:rsid w:val="005C5755"/>
    <w:rsid w:val="005C7C5B"/>
    <w:rsid w:val="005D2F5D"/>
    <w:rsid w:val="005D321C"/>
    <w:rsid w:val="005D429B"/>
    <w:rsid w:val="005D495F"/>
    <w:rsid w:val="005D650B"/>
    <w:rsid w:val="005E0421"/>
    <w:rsid w:val="005E1CF6"/>
    <w:rsid w:val="005E6848"/>
    <w:rsid w:val="005F0150"/>
    <w:rsid w:val="005F18A9"/>
    <w:rsid w:val="005F1FA5"/>
    <w:rsid w:val="005F23D1"/>
    <w:rsid w:val="005F3055"/>
    <w:rsid w:val="005F3078"/>
    <w:rsid w:val="005F335E"/>
    <w:rsid w:val="005F3EBB"/>
    <w:rsid w:val="005F50A3"/>
    <w:rsid w:val="005F6015"/>
    <w:rsid w:val="005F66DB"/>
    <w:rsid w:val="005F6CAC"/>
    <w:rsid w:val="00600549"/>
    <w:rsid w:val="00600E15"/>
    <w:rsid w:val="006033AC"/>
    <w:rsid w:val="00605259"/>
    <w:rsid w:val="006101A0"/>
    <w:rsid w:val="00610451"/>
    <w:rsid w:val="00613107"/>
    <w:rsid w:val="00613CF0"/>
    <w:rsid w:val="00613F59"/>
    <w:rsid w:val="006149FE"/>
    <w:rsid w:val="00614CB8"/>
    <w:rsid w:val="00614F8D"/>
    <w:rsid w:val="006219DB"/>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CD9"/>
    <w:rsid w:val="00640F09"/>
    <w:rsid w:val="00640F70"/>
    <w:rsid w:val="00642C46"/>
    <w:rsid w:val="00643D9A"/>
    <w:rsid w:val="00644AA1"/>
    <w:rsid w:val="00644D9F"/>
    <w:rsid w:val="006466CD"/>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75F0D"/>
    <w:rsid w:val="00684D52"/>
    <w:rsid w:val="00685788"/>
    <w:rsid w:val="00685872"/>
    <w:rsid w:val="00687D39"/>
    <w:rsid w:val="0069044A"/>
    <w:rsid w:val="006922A2"/>
    <w:rsid w:val="006924B6"/>
    <w:rsid w:val="006938C5"/>
    <w:rsid w:val="00697079"/>
    <w:rsid w:val="006A0A0D"/>
    <w:rsid w:val="006A1FF2"/>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FBE"/>
    <w:rsid w:val="006C3623"/>
    <w:rsid w:val="006D0560"/>
    <w:rsid w:val="006D14CE"/>
    <w:rsid w:val="006D1DBB"/>
    <w:rsid w:val="006D47ED"/>
    <w:rsid w:val="006D5125"/>
    <w:rsid w:val="006D61FC"/>
    <w:rsid w:val="006D6681"/>
    <w:rsid w:val="006D6E04"/>
    <w:rsid w:val="006D6FBD"/>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53FB"/>
    <w:rsid w:val="0071634C"/>
    <w:rsid w:val="00716514"/>
    <w:rsid w:val="007175D4"/>
    <w:rsid w:val="00717825"/>
    <w:rsid w:val="00717A41"/>
    <w:rsid w:val="007204FA"/>
    <w:rsid w:val="0072055B"/>
    <w:rsid w:val="00720D1E"/>
    <w:rsid w:val="00722AB3"/>
    <w:rsid w:val="00723E52"/>
    <w:rsid w:val="0072459F"/>
    <w:rsid w:val="0072606E"/>
    <w:rsid w:val="007262EA"/>
    <w:rsid w:val="007278B6"/>
    <w:rsid w:val="00727F8A"/>
    <w:rsid w:val="0073013E"/>
    <w:rsid w:val="007305CD"/>
    <w:rsid w:val="00731133"/>
    <w:rsid w:val="00731A11"/>
    <w:rsid w:val="00733018"/>
    <w:rsid w:val="0073401C"/>
    <w:rsid w:val="00734651"/>
    <w:rsid w:val="0073551D"/>
    <w:rsid w:val="00735CA3"/>
    <w:rsid w:val="007373BF"/>
    <w:rsid w:val="00737A23"/>
    <w:rsid w:val="00737D0C"/>
    <w:rsid w:val="00741B9D"/>
    <w:rsid w:val="00741C8A"/>
    <w:rsid w:val="00742EF1"/>
    <w:rsid w:val="00743D31"/>
    <w:rsid w:val="00745EF3"/>
    <w:rsid w:val="00746D8B"/>
    <w:rsid w:val="0074752A"/>
    <w:rsid w:val="0075024C"/>
    <w:rsid w:val="00751164"/>
    <w:rsid w:val="007531DC"/>
    <w:rsid w:val="00753590"/>
    <w:rsid w:val="00753F87"/>
    <w:rsid w:val="00754D43"/>
    <w:rsid w:val="007550E5"/>
    <w:rsid w:val="00757280"/>
    <w:rsid w:val="00757884"/>
    <w:rsid w:val="00757C14"/>
    <w:rsid w:val="00760982"/>
    <w:rsid w:val="00760A52"/>
    <w:rsid w:val="0076258E"/>
    <w:rsid w:val="00762856"/>
    <w:rsid w:val="00762CAE"/>
    <w:rsid w:val="0076375F"/>
    <w:rsid w:val="00763FFF"/>
    <w:rsid w:val="00764FCE"/>
    <w:rsid w:val="00765596"/>
    <w:rsid w:val="00765626"/>
    <w:rsid w:val="007671E8"/>
    <w:rsid w:val="007677F9"/>
    <w:rsid w:val="00772BF8"/>
    <w:rsid w:val="00772F84"/>
    <w:rsid w:val="00773EF9"/>
    <w:rsid w:val="00774973"/>
    <w:rsid w:val="007752A4"/>
    <w:rsid w:val="00776085"/>
    <w:rsid w:val="00780E7D"/>
    <w:rsid w:val="007817DB"/>
    <w:rsid w:val="0078205F"/>
    <w:rsid w:val="00783B77"/>
    <w:rsid w:val="00783E4B"/>
    <w:rsid w:val="00784FC2"/>
    <w:rsid w:val="0078580F"/>
    <w:rsid w:val="00786339"/>
    <w:rsid w:val="00790D8C"/>
    <w:rsid w:val="007911A9"/>
    <w:rsid w:val="0079324C"/>
    <w:rsid w:val="00795534"/>
    <w:rsid w:val="00795D2E"/>
    <w:rsid w:val="00796761"/>
    <w:rsid w:val="00796ADA"/>
    <w:rsid w:val="007972A1"/>
    <w:rsid w:val="00797DF6"/>
    <w:rsid w:val="007A0080"/>
    <w:rsid w:val="007A4050"/>
    <w:rsid w:val="007A5112"/>
    <w:rsid w:val="007A5F4A"/>
    <w:rsid w:val="007A5FF6"/>
    <w:rsid w:val="007B0268"/>
    <w:rsid w:val="007B1598"/>
    <w:rsid w:val="007B279C"/>
    <w:rsid w:val="007B2818"/>
    <w:rsid w:val="007B7E0C"/>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4CFE"/>
    <w:rsid w:val="00827E45"/>
    <w:rsid w:val="00827FDC"/>
    <w:rsid w:val="008307F2"/>
    <w:rsid w:val="0083139F"/>
    <w:rsid w:val="00833386"/>
    <w:rsid w:val="008335A5"/>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5B26"/>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6FD"/>
    <w:rsid w:val="00873B8F"/>
    <w:rsid w:val="008746E3"/>
    <w:rsid w:val="00876073"/>
    <w:rsid w:val="00877494"/>
    <w:rsid w:val="008775A4"/>
    <w:rsid w:val="0088021A"/>
    <w:rsid w:val="00881DA0"/>
    <w:rsid w:val="008833AF"/>
    <w:rsid w:val="00883C38"/>
    <w:rsid w:val="008842A9"/>
    <w:rsid w:val="0088430D"/>
    <w:rsid w:val="00884BC8"/>
    <w:rsid w:val="00884BE4"/>
    <w:rsid w:val="008913F2"/>
    <w:rsid w:val="0089175E"/>
    <w:rsid w:val="008919F7"/>
    <w:rsid w:val="008927F9"/>
    <w:rsid w:val="0089428D"/>
    <w:rsid w:val="00895C6D"/>
    <w:rsid w:val="00896457"/>
    <w:rsid w:val="0089674B"/>
    <w:rsid w:val="00897B4D"/>
    <w:rsid w:val="008A26D4"/>
    <w:rsid w:val="008A2788"/>
    <w:rsid w:val="008A3ED6"/>
    <w:rsid w:val="008A3EE6"/>
    <w:rsid w:val="008A42E0"/>
    <w:rsid w:val="008A63DC"/>
    <w:rsid w:val="008A6953"/>
    <w:rsid w:val="008A7EDC"/>
    <w:rsid w:val="008A7FCC"/>
    <w:rsid w:val="008B0C75"/>
    <w:rsid w:val="008B19ED"/>
    <w:rsid w:val="008B3AE0"/>
    <w:rsid w:val="008B491B"/>
    <w:rsid w:val="008B4CBF"/>
    <w:rsid w:val="008B628C"/>
    <w:rsid w:val="008C1FB2"/>
    <w:rsid w:val="008C3F15"/>
    <w:rsid w:val="008C49E9"/>
    <w:rsid w:val="008C5330"/>
    <w:rsid w:val="008C5F57"/>
    <w:rsid w:val="008C6DBE"/>
    <w:rsid w:val="008D0A8C"/>
    <w:rsid w:val="008D2023"/>
    <w:rsid w:val="008D3FFE"/>
    <w:rsid w:val="008D411A"/>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76DF"/>
    <w:rsid w:val="009079E5"/>
    <w:rsid w:val="00907DA7"/>
    <w:rsid w:val="00907F64"/>
    <w:rsid w:val="009120A3"/>
    <w:rsid w:val="00914882"/>
    <w:rsid w:val="009158A2"/>
    <w:rsid w:val="00920794"/>
    <w:rsid w:val="009208CF"/>
    <w:rsid w:val="00920C8B"/>
    <w:rsid w:val="00922D2D"/>
    <w:rsid w:val="00922E03"/>
    <w:rsid w:val="0092534F"/>
    <w:rsid w:val="009260C9"/>
    <w:rsid w:val="0092619B"/>
    <w:rsid w:val="00927304"/>
    <w:rsid w:val="00930067"/>
    <w:rsid w:val="00930798"/>
    <w:rsid w:val="00933F31"/>
    <w:rsid w:val="0093438D"/>
    <w:rsid w:val="009350C7"/>
    <w:rsid w:val="00935577"/>
    <w:rsid w:val="00937907"/>
    <w:rsid w:val="00940BCE"/>
    <w:rsid w:val="0094171D"/>
    <w:rsid w:val="00942559"/>
    <w:rsid w:val="00943245"/>
    <w:rsid w:val="009434E5"/>
    <w:rsid w:val="009440C4"/>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0D6F"/>
    <w:rsid w:val="009714A1"/>
    <w:rsid w:val="00972345"/>
    <w:rsid w:val="00972390"/>
    <w:rsid w:val="009735C1"/>
    <w:rsid w:val="0097363D"/>
    <w:rsid w:val="009757A9"/>
    <w:rsid w:val="009760CC"/>
    <w:rsid w:val="0097790F"/>
    <w:rsid w:val="009816B4"/>
    <w:rsid w:val="00982076"/>
    <w:rsid w:val="00983797"/>
    <w:rsid w:val="0098419D"/>
    <w:rsid w:val="00984970"/>
    <w:rsid w:val="00986616"/>
    <w:rsid w:val="00986A1E"/>
    <w:rsid w:val="00987368"/>
    <w:rsid w:val="00990383"/>
    <w:rsid w:val="00990611"/>
    <w:rsid w:val="009928DD"/>
    <w:rsid w:val="0099343F"/>
    <w:rsid w:val="00994A5A"/>
    <w:rsid w:val="0099577A"/>
    <w:rsid w:val="0099585E"/>
    <w:rsid w:val="00995DA7"/>
    <w:rsid w:val="00997077"/>
    <w:rsid w:val="0099764C"/>
    <w:rsid w:val="009A0F7B"/>
    <w:rsid w:val="009A29B7"/>
    <w:rsid w:val="009A4EDA"/>
    <w:rsid w:val="009A6197"/>
    <w:rsid w:val="009A62C1"/>
    <w:rsid w:val="009B1269"/>
    <w:rsid w:val="009B1C8D"/>
    <w:rsid w:val="009B253A"/>
    <w:rsid w:val="009B3ADB"/>
    <w:rsid w:val="009B3DB9"/>
    <w:rsid w:val="009B47E2"/>
    <w:rsid w:val="009B4E0F"/>
    <w:rsid w:val="009B6788"/>
    <w:rsid w:val="009B6BC8"/>
    <w:rsid w:val="009C0FCD"/>
    <w:rsid w:val="009C1580"/>
    <w:rsid w:val="009C18FE"/>
    <w:rsid w:val="009C2EF4"/>
    <w:rsid w:val="009C3459"/>
    <w:rsid w:val="009C3ACA"/>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0F8C"/>
    <w:rsid w:val="009F13C5"/>
    <w:rsid w:val="009F236E"/>
    <w:rsid w:val="009F2B14"/>
    <w:rsid w:val="009F2B62"/>
    <w:rsid w:val="009F34F1"/>
    <w:rsid w:val="009F3A73"/>
    <w:rsid w:val="009F4C7C"/>
    <w:rsid w:val="009F5321"/>
    <w:rsid w:val="009F65D1"/>
    <w:rsid w:val="009F7357"/>
    <w:rsid w:val="009F7866"/>
    <w:rsid w:val="00A00195"/>
    <w:rsid w:val="00A00199"/>
    <w:rsid w:val="00A012FA"/>
    <w:rsid w:val="00A01538"/>
    <w:rsid w:val="00A021DA"/>
    <w:rsid w:val="00A067A9"/>
    <w:rsid w:val="00A06E3D"/>
    <w:rsid w:val="00A10143"/>
    <w:rsid w:val="00A1022C"/>
    <w:rsid w:val="00A11BA8"/>
    <w:rsid w:val="00A12332"/>
    <w:rsid w:val="00A15E56"/>
    <w:rsid w:val="00A20E85"/>
    <w:rsid w:val="00A21376"/>
    <w:rsid w:val="00A23626"/>
    <w:rsid w:val="00A27686"/>
    <w:rsid w:val="00A27733"/>
    <w:rsid w:val="00A3001C"/>
    <w:rsid w:val="00A30AEF"/>
    <w:rsid w:val="00A31D5B"/>
    <w:rsid w:val="00A31F9F"/>
    <w:rsid w:val="00A33459"/>
    <w:rsid w:val="00A339D0"/>
    <w:rsid w:val="00A33BB9"/>
    <w:rsid w:val="00A349F7"/>
    <w:rsid w:val="00A353DC"/>
    <w:rsid w:val="00A37517"/>
    <w:rsid w:val="00A37D25"/>
    <w:rsid w:val="00A40310"/>
    <w:rsid w:val="00A40B83"/>
    <w:rsid w:val="00A418D9"/>
    <w:rsid w:val="00A421CE"/>
    <w:rsid w:val="00A422FF"/>
    <w:rsid w:val="00A42325"/>
    <w:rsid w:val="00A42893"/>
    <w:rsid w:val="00A4534E"/>
    <w:rsid w:val="00A458C6"/>
    <w:rsid w:val="00A46600"/>
    <w:rsid w:val="00A4795F"/>
    <w:rsid w:val="00A52A31"/>
    <w:rsid w:val="00A54058"/>
    <w:rsid w:val="00A54D5F"/>
    <w:rsid w:val="00A55D1F"/>
    <w:rsid w:val="00A55D23"/>
    <w:rsid w:val="00A56501"/>
    <w:rsid w:val="00A569BA"/>
    <w:rsid w:val="00A61501"/>
    <w:rsid w:val="00A632ED"/>
    <w:rsid w:val="00A63719"/>
    <w:rsid w:val="00A63D09"/>
    <w:rsid w:val="00A63EF4"/>
    <w:rsid w:val="00A669BF"/>
    <w:rsid w:val="00A66C1D"/>
    <w:rsid w:val="00A67AE9"/>
    <w:rsid w:val="00A67D38"/>
    <w:rsid w:val="00A730C1"/>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71B6"/>
    <w:rsid w:val="00A90696"/>
    <w:rsid w:val="00A92389"/>
    <w:rsid w:val="00A93381"/>
    <w:rsid w:val="00A9542F"/>
    <w:rsid w:val="00A95578"/>
    <w:rsid w:val="00A9697B"/>
    <w:rsid w:val="00A97412"/>
    <w:rsid w:val="00AA0B83"/>
    <w:rsid w:val="00AA26A7"/>
    <w:rsid w:val="00AA36D1"/>
    <w:rsid w:val="00AA4219"/>
    <w:rsid w:val="00AA4BCA"/>
    <w:rsid w:val="00AA66F2"/>
    <w:rsid w:val="00AB0317"/>
    <w:rsid w:val="00AB250B"/>
    <w:rsid w:val="00AB49DB"/>
    <w:rsid w:val="00AB4E97"/>
    <w:rsid w:val="00AB554B"/>
    <w:rsid w:val="00AC1A4E"/>
    <w:rsid w:val="00AC21C4"/>
    <w:rsid w:val="00AC2E73"/>
    <w:rsid w:val="00AC44B3"/>
    <w:rsid w:val="00AC5360"/>
    <w:rsid w:val="00AC566D"/>
    <w:rsid w:val="00AC69F4"/>
    <w:rsid w:val="00AD2775"/>
    <w:rsid w:val="00AD2C0D"/>
    <w:rsid w:val="00AD4393"/>
    <w:rsid w:val="00AD48CC"/>
    <w:rsid w:val="00AD4A4D"/>
    <w:rsid w:val="00AD695A"/>
    <w:rsid w:val="00AD70FD"/>
    <w:rsid w:val="00AD7244"/>
    <w:rsid w:val="00AD7776"/>
    <w:rsid w:val="00AD7DC3"/>
    <w:rsid w:val="00AE084A"/>
    <w:rsid w:val="00AE1143"/>
    <w:rsid w:val="00AE13C9"/>
    <w:rsid w:val="00AE45FA"/>
    <w:rsid w:val="00AE574A"/>
    <w:rsid w:val="00AE788C"/>
    <w:rsid w:val="00AE7CD6"/>
    <w:rsid w:val="00AF0211"/>
    <w:rsid w:val="00AF042B"/>
    <w:rsid w:val="00AF08D6"/>
    <w:rsid w:val="00AF14A0"/>
    <w:rsid w:val="00AF25D9"/>
    <w:rsid w:val="00AF2A86"/>
    <w:rsid w:val="00AF2F06"/>
    <w:rsid w:val="00AF4737"/>
    <w:rsid w:val="00AF5584"/>
    <w:rsid w:val="00AF64F6"/>
    <w:rsid w:val="00B01113"/>
    <w:rsid w:val="00B01690"/>
    <w:rsid w:val="00B05536"/>
    <w:rsid w:val="00B05D98"/>
    <w:rsid w:val="00B06F7D"/>
    <w:rsid w:val="00B076F9"/>
    <w:rsid w:val="00B07A30"/>
    <w:rsid w:val="00B105F3"/>
    <w:rsid w:val="00B10781"/>
    <w:rsid w:val="00B114E8"/>
    <w:rsid w:val="00B138EC"/>
    <w:rsid w:val="00B13F7D"/>
    <w:rsid w:val="00B1598C"/>
    <w:rsid w:val="00B16D64"/>
    <w:rsid w:val="00B17782"/>
    <w:rsid w:val="00B17DA3"/>
    <w:rsid w:val="00B21A05"/>
    <w:rsid w:val="00B221C5"/>
    <w:rsid w:val="00B257A3"/>
    <w:rsid w:val="00B26AF0"/>
    <w:rsid w:val="00B272BC"/>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3FC0"/>
    <w:rsid w:val="00B4619B"/>
    <w:rsid w:val="00B465D4"/>
    <w:rsid w:val="00B46623"/>
    <w:rsid w:val="00B47D6E"/>
    <w:rsid w:val="00B52E74"/>
    <w:rsid w:val="00B53C63"/>
    <w:rsid w:val="00B55275"/>
    <w:rsid w:val="00B620B9"/>
    <w:rsid w:val="00B62509"/>
    <w:rsid w:val="00B6468A"/>
    <w:rsid w:val="00B64900"/>
    <w:rsid w:val="00B660F4"/>
    <w:rsid w:val="00B664FF"/>
    <w:rsid w:val="00B66933"/>
    <w:rsid w:val="00B66BF8"/>
    <w:rsid w:val="00B66EB5"/>
    <w:rsid w:val="00B7021F"/>
    <w:rsid w:val="00B70372"/>
    <w:rsid w:val="00B717C7"/>
    <w:rsid w:val="00B72C60"/>
    <w:rsid w:val="00B72CB7"/>
    <w:rsid w:val="00B743A8"/>
    <w:rsid w:val="00B7450A"/>
    <w:rsid w:val="00B75411"/>
    <w:rsid w:val="00B75545"/>
    <w:rsid w:val="00B75CF8"/>
    <w:rsid w:val="00B770AA"/>
    <w:rsid w:val="00B7737C"/>
    <w:rsid w:val="00B77781"/>
    <w:rsid w:val="00B807F2"/>
    <w:rsid w:val="00B81A95"/>
    <w:rsid w:val="00B82D07"/>
    <w:rsid w:val="00B834BE"/>
    <w:rsid w:val="00B846FA"/>
    <w:rsid w:val="00B85CDC"/>
    <w:rsid w:val="00B86486"/>
    <w:rsid w:val="00B86695"/>
    <w:rsid w:val="00B86CDC"/>
    <w:rsid w:val="00B90233"/>
    <w:rsid w:val="00B90964"/>
    <w:rsid w:val="00B91163"/>
    <w:rsid w:val="00B93DE9"/>
    <w:rsid w:val="00B95E03"/>
    <w:rsid w:val="00B961F4"/>
    <w:rsid w:val="00B9671E"/>
    <w:rsid w:val="00B97103"/>
    <w:rsid w:val="00B9726D"/>
    <w:rsid w:val="00B97703"/>
    <w:rsid w:val="00BA0B62"/>
    <w:rsid w:val="00BA2299"/>
    <w:rsid w:val="00BA2BF5"/>
    <w:rsid w:val="00BA3571"/>
    <w:rsid w:val="00BA5244"/>
    <w:rsid w:val="00BA6C25"/>
    <w:rsid w:val="00BA7C02"/>
    <w:rsid w:val="00BB2671"/>
    <w:rsid w:val="00BB6A23"/>
    <w:rsid w:val="00BB6BDE"/>
    <w:rsid w:val="00BB793D"/>
    <w:rsid w:val="00BB797B"/>
    <w:rsid w:val="00BC172B"/>
    <w:rsid w:val="00BC17CE"/>
    <w:rsid w:val="00BC18FA"/>
    <w:rsid w:val="00BC27B4"/>
    <w:rsid w:val="00BC3561"/>
    <w:rsid w:val="00BC389A"/>
    <w:rsid w:val="00BC3D0F"/>
    <w:rsid w:val="00BC446A"/>
    <w:rsid w:val="00BC6B38"/>
    <w:rsid w:val="00BC74EE"/>
    <w:rsid w:val="00BC78EE"/>
    <w:rsid w:val="00BC795A"/>
    <w:rsid w:val="00BC7CC5"/>
    <w:rsid w:val="00BD0BE7"/>
    <w:rsid w:val="00BD0C4F"/>
    <w:rsid w:val="00BD1B44"/>
    <w:rsid w:val="00BD34B5"/>
    <w:rsid w:val="00BD4F51"/>
    <w:rsid w:val="00BD5344"/>
    <w:rsid w:val="00BD5F5C"/>
    <w:rsid w:val="00BE0C55"/>
    <w:rsid w:val="00BE0F57"/>
    <w:rsid w:val="00BE1B0F"/>
    <w:rsid w:val="00BE205F"/>
    <w:rsid w:val="00BE2B5E"/>
    <w:rsid w:val="00BE519D"/>
    <w:rsid w:val="00BF0B71"/>
    <w:rsid w:val="00BF12FB"/>
    <w:rsid w:val="00BF45AE"/>
    <w:rsid w:val="00BF4A70"/>
    <w:rsid w:val="00BF51E3"/>
    <w:rsid w:val="00BF526D"/>
    <w:rsid w:val="00BF5355"/>
    <w:rsid w:val="00BF5779"/>
    <w:rsid w:val="00BF6CC9"/>
    <w:rsid w:val="00C0250A"/>
    <w:rsid w:val="00C0261E"/>
    <w:rsid w:val="00C02AE4"/>
    <w:rsid w:val="00C0564F"/>
    <w:rsid w:val="00C06B65"/>
    <w:rsid w:val="00C1130F"/>
    <w:rsid w:val="00C12014"/>
    <w:rsid w:val="00C14B33"/>
    <w:rsid w:val="00C14DD8"/>
    <w:rsid w:val="00C1518C"/>
    <w:rsid w:val="00C166D4"/>
    <w:rsid w:val="00C177C2"/>
    <w:rsid w:val="00C21D6F"/>
    <w:rsid w:val="00C2274D"/>
    <w:rsid w:val="00C23CB9"/>
    <w:rsid w:val="00C241C9"/>
    <w:rsid w:val="00C24F3D"/>
    <w:rsid w:val="00C2644A"/>
    <w:rsid w:val="00C26A03"/>
    <w:rsid w:val="00C26EC7"/>
    <w:rsid w:val="00C300FF"/>
    <w:rsid w:val="00C311A5"/>
    <w:rsid w:val="00C41130"/>
    <w:rsid w:val="00C42224"/>
    <w:rsid w:val="00C42B96"/>
    <w:rsid w:val="00C4396A"/>
    <w:rsid w:val="00C43A33"/>
    <w:rsid w:val="00C44D07"/>
    <w:rsid w:val="00C45EDA"/>
    <w:rsid w:val="00C462C3"/>
    <w:rsid w:val="00C46669"/>
    <w:rsid w:val="00C477EF"/>
    <w:rsid w:val="00C47F23"/>
    <w:rsid w:val="00C50AD1"/>
    <w:rsid w:val="00C5599A"/>
    <w:rsid w:val="00C6044B"/>
    <w:rsid w:val="00C60A4A"/>
    <w:rsid w:val="00C60C04"/>
    <w:rsid w:val="00C631D9"/>
    <w:rsid w:val="00C6351D"/>
    <w:rsid w:val="00C64655"/>
    <w:rsid w:val="00C66B04"/>
    <w:rsid w:val="00C67EEA"/>
    <w:rsid w:val="00C728B3"/>
    <w:rsid w:val="00C73671"/>
    <w:rsid w:val="00C74509"/>
    <w:rsid w:val="00C74AC3"/>
    <w:rsid w:val="00C75EDD"/>
    <w:rsid w:val="00C768DB"/>
    <w:rsid w:val="00C77461"/>
    <w:rsid w:val="00C77A3A"/>
    <w:rsid w:val="00C8209F"/>
    <w:rsid w:val="00C821D4"/>
    <w:rsid w:val="00C822C4"/>
    <w:rsid w:val="00C82985"/>
    <w:rsid w:val="00C83184"/>
    <w:rsid w:val="00C8482E"/>
    <w:rsid w:val="00C86C2E"/>
    <w:rsid w:val="00C90453"/>
    <w:rsid w:val="00C914A2"/>
    <w:rsid w:val="00C92760"/>
    <w:rsid w:val="00C93250"/>
    <w:rsid w:val="00C96B6E"/>
    <w:rsid w:val="00C97018"/>
    <w:rsid w:val="00C975C2"/>
    <w:rsid w:val="00C97B87"/>
    <w:rsid w:val="00CA400B"/>
    <w:rsid w:val="00CA5414"/>
    <w:rsid w:val="00CA7AF1"/>
    <w:rsid w:val="00CA7F5F"/>
    <w:rsid w:val="00CB078B"/>
    <w:rsid w:val="00CB1F7D"/>
    <w:rsid w:val="00CB2360"/>
    <w:rsid w:val="00CB4032"/>
    <w:rsid w:val="00CB6AC8"/>
    <w:rsid w:val="00CC0DF3"/>
    <w:rsid w:val="00CC14DE"/>
    <w:rsid w:val="00CC30EC"/>
    <w:rsid w:val="00CC51C7"/>
    <w:rsid w:val="00CC6B55"/>
    <w:rsid w:val="00CC6CC5"/>
    <w:rsid w:val="00CC7E2B"/>
    <w:rsid w:val="00CD0260"/>
    <w:rsid w:val="00CD2001"/>
    <w:rsid w:val="00CD2144"/>
    <w:rsid w:val="00CD26C5"/>
    <w:rsid w:val="00CD282A"/>
    <w:rsid w:val="00CD2B35"/>
    <w:rsid w:val="00CD2C3A"/>
    <w:rsid w:val="00CD41D4"/>
    <w:rsid w:val="00CD6246"/>
    <w:rsid w:val="00CD7ECD"/>
    <w:rsid w:val="00CE008C"/>
    <w:rsid w:val="00CE03D1"/>
    <w:rsid w:val="00CE1150"/>
    <w:rsid w:val="00CE15FB"/>
    <w:rsid w:val="00CE1B96"/>
    <w:rsid w:val="00CE1C05"/>
    <w:rsid w:val="00CE3F6D"/>
    <w:rsid w:val="00CE4A32"/>
    <w:rsid w:val="00CE504F"/>
    <w:rsid w:val="00CE6A0F"/>
    <w:rsid w:val="00CE71EE"/>
    <w:rsid w:val="00CE7F16"/>
    <w:rsid w:val="00CF1AC8"/>
    <w:rsid w:val="00CF1C39"/>
    <w:rsid w:val="00CF1EF2"/>
    <w:rsid w:val="00CF237F"/>
    <w:rsid w:val="00CF24BA"/>
    <w:rsid w:val="00CF458D"/>
    <w:rsid w:val="00CF4BC0"/>
    <w:rsid w:val="00CF59A1"/>
    <w:rsid w:val="00D00A51"/>
    <w:rsid w:val="00D01A14"/>
    <w:rsid w:val="00D03EF0"/>
    <w:rsid w:val="00D049B1"/>
    <w:rsid w:val="00D04F26"/>
    <w:rsid w:val="00D06016"/>
    <w:rsid w:val="00D078BA"/>
    <w:rsid w:val="00D101CC"/>
    <w:rsid w:val="00D10C04"/>
    <w:rsid w:val="00D11919"/>
    <w:rsid w:val="00D1313B"/>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03F8"/>
    <w:rsid w:val="00D41708"/>
    <w:rsid w:val="00D417BF"/>
    <w:rsid w:val="00D4214E"/>
    <w:rsid w:val="00D4480D"/>
    <w:rsid w:val="00D51E3C"/>
    <w:rsid w:val="00D558BF"/>
    <w:rsid w:val="00D56A8D"/>
    <w:rsid w:val="00D56CD0"/>
    <w:rsid w:val="00D5709E"/>
    <w:rsid w:val="00D57AC9"/>
    <w:rsid w:val="00D60048"/>
    <w:rsid w:val="00D6359A"/>
    <w:rsid w:val="00D6370E"/>
    <w:rsid w:val="00D63E18"/>
    <w:rsid w:val="00D66B44"/>
    <w:rsid w:val="00D67191"/>
    <w:rsid w:val="00D67422"/>
    <w:rsid w:val="00D70BE2"/>
    <w:rsid w:val="00D729C8"/>
    <w:rsid w:val="00D72F2B"/>
    <w:rsid w:val="00D73C4E"/>
    <w:rsid w:val="00D74762"/>
    <w:rsid w:val="00D74E37"/>
    <w:rsid w:val="00D802B9"/>
    <w:rsid w:val="00D83F77"/>
    <w:rsid w:val="00D8466F"/>
    <w:rsid w:val="00D85923"/>
    <w:rsid w:val="00D85CEF"/>
    <w:rsid w:val="00D8643E"/>
    <w:rsid w:val="00D9092D"/>
    <w:rsid w:val="00D9096F"/>
    <w:rsid w:val="00D92A4E"/>
    <w:rsid w:val="00D92EA2"/>
    <w:rsid w:val="00D937E4"/>
    <w:rsid w:val="00D948E1"/>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07A"/>
    <w:rsid w:val="00DB43AB"/>
    <w:rsid w:val="00DB46A0"/>
    <w:rsid w:val="00DB4B46"/>
    <w:rsid w:val="00DB5942"/>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4675"/>
    <w:rsid w:val="00DD6516"/>
    <w:rsid w:val="00DD7971"/>
    <w:rsid w:val="00DE0046"/>
    <w:rsid w:val="00DE1E95"/>
    <w:rsid w:val="00DE45A9"/>
    <w:rsid w:val="00DE4DF9"/>
    <w:rsid w:val="00DE5685"/>
    <w:rsid w:val="00DE6BB0"/>
    <w:rsid w:val="00DF01F5"/>
    <w:rsid w:val="00DF100C"/>
    <w:rsid w:val="00DF297C"/>
    <w:rsid w:val="00DF4442"/>
    <w:rsid w:val="00DF7A54"/>
    <w:rsid w:val="00DF7B97"/>
    <w:rsid w:val="00E018A3"/>
    <w:rsid w:val="00E03354"/>
    <w:rsid w:val="00E033BD"/>
    <w:rsid w:val="00E03FF1"/>
    <w:rsid w:val="00E044AB"/>
    <w:rsid w:val="00E051CF"/>
    <w:rsid w:val="00E06327"/>
    <w:rsid w:val="00E063A3"/>
    <w:rsid w:val="00E10DDA"/>
    <w:rsid w:val="00E14EBC"/>
    <w:rsid w:val="00E17963"/>
    <w:rsid w:val="00E21396"/>
    <w:rsid w:val="00E2249A"/>
    <w:rsid w:val="00E236F5"/>
    <w:rsid w:val="00E24506"/>
    <w:rsid w:val="00E30881"/>
    <w:rsid w:val="00E310F9"/>
    <w:rsid w:val="00E31D6F"/>
    <w:rsid w:val="00E337E3"/>
    <w:rsid w:val="00E3596F"/>
    <w:rsid w:val="00E37F64"/>
    <w:rsid w:val="00E402A8"/>
    <w:rsid w:val="00E41A0E"/>
    <w:rsid w:val="00E423A1"/>
    <w:rsid w:val="00E424C2"/>
    <w:rsid w:val="00E43AD9"/>
    <w:rsid w:val="00E4506A"/>
    <w:rsid w:val="00E46834"/>
    <w:rsid w:val="00E52407"/>
    <w:rsid w:val="00E52A58"/>
    <w:rsid w:val="00E5317A"/>
    <w:rsid w:val="00E53538"/>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C97"/>
    <w:rsid w:val="00E75F5E"/>
    <w:rsid w:val="00E804EC"/>
    <w:rsid w:val="00E80D4B"/>
    <w:rsid w:val="00E8670A"/>
    <w:rsid w:val="00E87F61"/>
    <w:rsid w:val="00E90C26"/>
    <w:rsid w:val="00E93B04"/>
    <w:rsid w:val="00E96316"/>
    <w:rsid w:val="00E9660E"/>
    <w:rsid w:val="00EA100B"/>
    <w:rsid w:val="00EA35C9"/>
    <w:rsid w:val="00EA3D1F"/>
    <w:rsid w:val="00EA415B"/>
    <w:rsid w:val="00EA5448"/>
    <w:rsid w:val="00EA546E"/>
    <w:rsid w:val="00EB12B5"/>
    <w:rsid w:val="00EB19F9"/>
    <w:rsid w:val="00EB2CC9"/>
    <w:rsid w:val="00EB2CF3"/>
    <w:rsid w:val="00EB368D"/>
    <w:rsid w:val="00EB560F"/>
    <w:rsid w:val="00EB5AE5"/>
    <w:rsid w:val="00EB6C0C"/>
    <w:rsid w:val="00EB7BBF"/>
    <w:rsid w:val="00EB7C04"/>
    <w:rsid w:val="00EC04CE"/>
    <w:rsid w:val="00EC0A21"/>
    <w:rsid w:val="00EC4D96"/>
    <w:rsid w:val="00EC5851"/>
    <w:rsid w:val="00EC67CC"/>
    <w:rsid w:val="00EC68F7"/>
    <w:rsid w:val="00EC6F8E"/>
    <w:rsid w:val="00EC7DCB"/>
    <w:rsid w:val="00EC7F43"/>
    <w:rsid w:val="00ED2DE4"/>
    <w:rsid w:val="00ED4C9A"/>
    <w:rsid w:val="00ED5020"/>
    <w:rsid w:val="00ED62AA"/>
    <w:rsid w:val="00ED6A8E"/>
    <w:rsid w:val="00EE0B70"/>
    <w:rsid w:val="00EE129F"/>
    <w:rsid w:val="00EE1E05"/>
    <w:rsid w:val="00EE2AE3"/>
    <w:rsid w:val="00EE5AB4"/>
    <w:rsid w:val="00EE611C"/>
    <w:rsid w:val="00EF0E3B"/>
    <w:rsid w:val="00EF20E6"/>
    <w:rsid w:val="00EF24CD"/>
    <w:rsid w:val="00EF2EF0"/>
    <w:rsid w:val="00EF3C80"/>
    <w:rsid w:val="00EF4831"/>
    <w:rsid w:val="00EF493A"/>
    <w:rsid w:val="00EF51F1"/>
    <w:rsid w:val="00F01D9E"/>
    <w:rsid w:val="00F03857"/>
    <w:rsid w:val="00F03CC1"/>
    <w:rsid w:val="00F043C7"/>
    <w:rsid w:val="00F05830"/>
    <w:rsid w:val="00F058DF"/>
    <w:rsid w:val="00F05900"/>
    <w:rsid w:val="00F07005"/>
    <w:rsid w:val="00F0724C"/>
    <w:rsid w:val="00F11731"/>
    <w:rsid w:val="00F13619"/>
    <w:rsid w:val="00F15078"/>
    <w:rsid w:val="00F1532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4469"/>
    <w:rsid w:val="00F34D98"/>
    <w:rsid w:val="00F377F2"/>
    <w:rsid w:val="00F405B3"/>
    <w:rsid w:val="00F40B8A"/>
    <w:rsid w:val="00F40EAE"/>
    <w:rsid w:val="00F40ED2"/>
    <w:rsid w:val="00F41972"/>
    <w:rsid w:val="00F41D10"/>
    <w:rsid w:val="00F42DBE"/>
    <w:rsid w:val="00F4381F"/>
    <w:rsid w:val="00F44815"/>
    <w:rsid w:val="00F451FA"/>
    <w:rsid w:val="00F46671"/>
    <w:rsid w:val="00F4696A"/>
    <w:rsid w:val="00F47D6D"/>
    <w:rsid w:val="00F50D70"/>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095B"/>
    <w:rsid w:val="00F71322"/>
    <w:rsid w:val="00F72835"/>
    <w:rsid w:val="00F72A6B"/>
    <w:rsid w:val="00F74B0A"/>
    <w:rsid w:val="00F75D72"/>
    <w:rsid w:val="00F80648"/>
    <w:rsid w:val="00F80802"/>
    <w:rsid w:val="00F813FD"/>
    <w:rsid w:val="00F827F8"/>
    <w:rsid w:val="00F848CE"/>
    <w:rsid w:val="00F85A6B"/>
    <w:rsid w:val="00F86A12"/>
    <w:rsid w:val="00F873FF"/>
    <w:rsid w:val="00F92955"/>
    <w:rsid w:val="00F948A9"/>
    <w:rsid w:val="00F948FF"/>
    <w:rsid w:val="00F95313"/>
    <w:rsid w:val="00F95AF4"/>
    <w:rsid w:val="00F95BEC"/>
    <w:rsid w:val="00F97D77"/>
    <w:rsid w:val="00FA111F"/>
    <w:rsid w:val="00FA11AD"/>
    <w:rsid w:val="00FA1B86"/>
    <w:rsid w:val="00FA37A2"/>
    <w:rsid w:val="00FA46B7"/>
    <w:rsid w:val="00FA5B15"/>
    <w:rsid w:val="00FA5CC4"/>
    <w:rsid w:val="00FA7974"/>
    <w:rsid w:val="00FB28F2"/>
    <w:rsid w:val="00FB398F"/>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11F5"/>
    <w:rsid w:val="00FE2373"/>
    <w:rsid w:val="00FE34DD"/>
    <w:rsid w:val="00FE45D2"/>
    <w:rsid w:val="00FE49F7"/>
    <w:rsid w:val="00FE56B9"/>
    <w:rsid w:val="00FE72DF"/>
    <w:rsid w:val="00FF07F7"/>
    <w:rsid w:val="00FF306C"/>
    <w:rsid w:val="00FF4C84"/>
    <w:rsid w:val="00FF56FC"/>
    <w:rsid w:val="00FF5A34"/>
    <w:rsid w:val="00FF5E12"/>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6933"/>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F827F8"/>
    <w:pPr>
      <w:numPr>
        <w:numId w:val="43"/>
      </w:numPr>
      <w:overflowPunct/>
      <w:autoSpaceDE/>
      <w:autoSpaceDN/>
      <w:adjustRightInd/>
      <w:spacing w:before="60" w:after="0"/>
      <w:textAlignment w:val="auto"/>
    </w:pPr>
    <w:rPr>
      <w:rFonts w:eastAsia="MS Mincho"/>
      <w:b/>
      <w:szCs w:val="24"/>
    </w:rPr>
  </w:style>
  <w:style w:type="character" w:styleId="aff0">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3</Pages>
  <Words>1089</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6992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Congchi</cp:lastModifiedBy>
  <cp:revision>535</cp:revision>
  <cp:lastPrinted>2018-05-22T10:28:00Z</cp:lastPrinted>
  <dcterms:created xsi:type="dcterms:W3CDTF">2020-08-05T03:28:00Z</dcterms:created>
  <dcterms:modified xsi:type="dcterms:W3CDTF">2021-10-22T01:02:00Z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